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FC53" w14:textId="77777777" w:rsidR="00C717D0" w:rsidRDefault="00C717D0" w:rsidP="00D47CE7">
      <w:pPr>
        <w:rPr>
          <w:b/>
        </w:rPr>
      </w:pPr>
    </w:p>
    <w:p w14:paraId="2FBCDF64" w14:textId="3836B3F8" w:rsidR="00D47CE7" w:rsidRDefault="005D2A09" w:rsidP="00D47CE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EBE7" wp14:editId="5730ADC5">
                <wp:simplePos x="0" y="0"/>
                <wp:positionH relativeFrom="column">
                  <wp:posOffset>4128135</wp:posOffset>
                </wp:positionH>
                <wp:positionV relativeFrom="paragraph">
                  <wp:posOffset>-735965</wp:posOffset>
                </wp:positionV>
                <wp:extent cx="2152015" cy="2665730"/>
                <wp:effectExtent l="381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6546" w14:textId="77777777" w:rsidR="00D47CE7" w:rsidRDefault="005D2A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00DBBBAC" wp14:editId="08BB6837">
                                  <wp:extent cx="10096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22" t="14674" r="12186" b="178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CF6E2" w14:textId="77777777" w:rsidR="00D47CE7" w:rsidRDefault="00D47CE7" w:rsidP="00D47CE7"/>
                          <w:p w14:paraId="3BE82EBE" w14:textId="77777777" w:rsidR="00D47CE7" w:rsidRDefault="00D47CE7" w:rsidP="00D47C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EB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5.05pt;margin-top:-57.95pt;width:169.45pt;height:20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" stroked="f">
                <v:textbox style="mso-fit-shape-to-text:t">
                  <w:txbxContent>
                    <w:p w14:paraId="3D6F6546" w14:textId="77777777" w:rsidR="00D47CE7" w:rsidRDefault="005D2A0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00DBBBAC" wp14:editId="08BB6837">
                            <wp:extent cx="10096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22" t="14674" r="12186" b="178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8CF6E2" w14:textId="77777777" w:rsidR="00D47CE7" w:rsidRDefault="00D47CE7" w:rsidP="00D47CE7"/>
                    <w:p w14:paraId="3BE82EBE" w14:textId="77777777" w:rsidR="00D47CE7" w:rsidRDefault="00D47CE7" w:rsidP="00D47CE7"/>
                  </w:txbxContent>
                </v:textbox>
              </v:shape>
            </w:pict>
          </mc:Fallback>
        </mc:AlternateContent>
      </w:r>
      <w:r w:rsidR="00145E38">
        <w:rPr>
          <w:b/>
        </w:rPr>
        <w:t xml:space="preserve">  </w:t>
      </w:r>
    </w:p>
    <w:p w14:paraId="7BD2CA07" w14:textId="77777777" w:rsidR="00D47CE7" w:rsidRDefault="00D47CE7" w:rsidP="00D47CE7">
      <w:pPr>
        <w:rPr>
          <w:b/>
        </w:rPr>
      </w:pPr>
    </w:p>
    <w:p w14:paraId="609D726A" w14:textId="77777777" w:rsidR="00D47CE7" w:rsidRDefault="00D47CE7" w:rsidP="00D47CE7"/>
    <w:p w14:paraId="0D3C931F" w14:textId="056EB31E" w:rsidR="009E5939" w:rsidRPr="00994712" w:rsidRDefault="009E5939" w:rsidP="00410245">
      <w:pPr>
        <w:jc w:val="center"/>
        <w:rPr>
          <w:b/>
          <w:bCs/>
          <w:sz w:val="28"/>
          <w:szCs w:val="28"/>
        </w:rPr>
      </w:pPr>
      <w:r w:rsidRPr="00994712">
        <w:rPr>
          <w:b/>
          <w:bCs/>
          <w:sz w:val="28"/>
          <w:szCs w:val="28"/>
        </w:rPr>
        <w:t>GENERAL MEETING</w:t>
      </w:r>
    </w:p>
    <w:p w14:paraId="4DEA23D7" w14:textId="77777777" w:rsidR="009E5939" w:rsidRPr="00994712" w:rsidRDefault="009E5939" w:rsidP="00410245">
      <w:pPr>
        <w:jc w:val="center"/>
        <w:rPr>
          <w:b/>
          <w:bCs/>
          <w:sz w:val="28"/>
          <w:szCs w:val="28"/>
        </w:rPr>
      </w:pPr>
    </w:p>
    <w:p w14:paraId="490438E4" w14:textId="67E4C1C2" w:rsidR="007D4DC8" w:rsidRPr="00994712" w:rsidRDefault="009E5939" w:rsidP="00410245">
      <w:pPr>
        <w:jc w:val="center"/>
        <w:rPr>
          <w:b/>
          <w:bCs/>
          <w:sz w:val="28"/>
          <w:szCs w:val="28"/>
        </w:rPr>
      </w:pPr>
      <w:r w:rsidRPr="00994712">
        <w:rPr>
          <w:b/>
          <w:bCs/>
          <w:sz w:val="28"/>
          <w:szCs w:val="28"/>
        </w:rPr>
        <w:t>of the</w:t>
      </w:r>
    </w:p>
    <w:p w14:paraId="514417C4" w14:textId="77777777" w:rsidR="009E5939" w:rsidRPr="00994712" w:rsidRDefault="009E5939" w:rsidP="00410245">
      <w:pPr>
        <w:jc w:val="center"/>
        <w:rPr>
          <w:b/>
          <w:bCs/>
          <w:sz w:val="28"/>
          <w:szCs w:val="28"/>
        </w:rPr>
      </w:pPr>
    </w:p>
    <w:p w14:paraId="7B2F5173" w14:textId="0896861E" w:rsidR="009E5939" w:rsidRPr="00994712" w:rsidRDefault="009E5939" w:rsidP="00410245">
      <w:pPr>
        <w:jc w:val="center"/>
        <w:rPr>
          <w:b/>
          <w:bCs/>
          <w:sz w:val="28"/>
          <w:szCs w:val="28"/>
        </w:rPr>
      </w:pPr>
      <w:r w:rsidRPr="00994712">
        <w:rPr>
          <w:b/>
          <w:bCs/>
          <w:sz w:val="28"/>
          <w:szCs w:val="28"/>
        </w:rPr>
        <w:t>COMMONWEALTH ASSOCIATION OF LAW REFORM AGENCIES</w:t>
      </w:r>
    </w:p>
    <w:p w14:paraId="3899F592" w14:textId="77777777" w:rsidR="00410245" w:rsidRPr="00994712" w:rsidRDefault="00410245" w:rsidP="00410245">
      <w:pPr>
        <w:jc w:val="center"/>
        <w:rPr>
          <w:b/>
          <w:bCs/>
          <w:sz w:val="28"/>
          <w:szCs w:val="28"/>
        </w:rPr>
      </w:pPr>
    </w:p>
    <w:p w14:paraId="4AAD93AF" w14:textId="72B1E61C" w:rsidR="00410245" w:rsidRPr="00994712" w:rsidRDefault="00410245" w:rsidP="00410245">
      <w:pPr>
        <w:jc w:val="center"/>
        <w:rPr>
          <w:b/>
          <w:bCs/>
          <w:sz w:val="28"/>
          <w:szCs w:val="28"/>
        </w:rPr>
      </w:pPr>
      <w:r w:rsidRPr="00994712">
        <w:rPr>
          <w:b/>
          <w:bCs/>
          <w:sz w:val="28"/>
          <w:szCs w:val="28"/>
        </w:rPr>
        <w:t>at St Julian’s, Malta on 5 April 2025</w:t>
      </w:r>
    </w:p>
    <w:p w14:paraId="22357B52" w14:textId="77777777" w:rsidR="006D39DF" w:rsidRPr="00994712" w:rsidRDefault="006D39DF" w:rsidP="00410245">
      <w:pPr>
        <w:jc w:val="center"/>
        <w:rPr>
          <w:b/>
          <w:bCs/>
          <w:sz w:val="28"/>
          <w:szCs w:val="28"/>
        </w:rPr>
      </w:pPr>
    </w:p>
    <w:p w14:paraId="4AE0A0B0" w14:textId="084312D7" w:rsidR="006D39DF" w:rsidRPr="00994712" w:rsidRDefault="006D39DF" w:rsidP="00410245">
      <w:pPr>
        <w:jc w:val="center"/>
        <w:rPr>
          <w:b/>
          <w:bCs/>
          <w:sz w:val="28"/>
          <w:szCs w:val="28"/>
        </w:rPr>
      </w:pPr>
      <w:r w:rsidRPr="00994712">
        <w:rPr>
          <w:b/>
          <w:bCs/>
          <w:sz w:val="28"/>
          <w:szCs w:val="28"/>
        </w:rPr>
        <w:t>REPORT by the GENERAL SECRETARY</w:t>
      </w:r>
    </w:p>
    <w:p w14:paraId="67FE22B3" w14:textId="77777777" w:rsidR="00022B08" w:rsidRPr="00840EFA" w:rsidRDefault="00022B08" w:rsidP="00410245">
      <w:pPr>
        <w:jc w:val="center"/>
        <w:rPr>
          <w:b/>
          <w:bCs/>
          <w:sz w:val="32"/>
          <w:szCs w:val="32"/>
        </w:rPr>
      </w:pPr>
    </w:p>
    <w:p w14:paraId="7F683606" w14:textId="05676AB6" w:rsidR="00655BCB" w:rsidRPr="005D7049" w:rsidRDefault="005D7049" w:rsidP="00655BCB">
      <w:pPr>
        <w:rPr>
          <w:b/>
          <w:bCs/>
        </w:rPr>
      </w:pPr>
      <w:r w:rsidRPr="005D7049">
        <w:rPr>
          <w:b/>
          <w:bCs/>
        </w:rPr>
        <w:t xml:space="preserve">Previous </w:t>
      </w:r>
      <w:r w:rsidR="00CB77F1">
        <w:rPr>
          <w:b/>
          <w:bCs/>
        </w:rPr>
        <w:t xml:space="preserve">CALRAs </w:t>
      </w:r>
      <w:r w:rsidR="009F3F76">
        <w:rPr>
          <w:b/>
          <w:bCs/>
        </w:rPr>
        <w:t xml:space="preserve">Conference and </w:t>
      </w:r>
      <w:r w:rsidRPr="005D7049">
        <w:rPr>
          <w:b/>
          <w:bCs/>
        </w:rPr>
        <w:t>General Meeting</w:t>
      </w:r>
    </w:p>
    <w:p w14:paraId="5557500D" w14:textId="77777777" w:rsidR="005D7049" w:rsidRDefault="005D7049" w:rsidP="00655BCB"/>
    <w:p w14:paraId="6DB0B009" w14:textId="2B391D60" w:rsidR="00410245" w:rsidRDefault="00696BF2" w:rsidP="00696BF2">
      <w:r>
        <w:t>1.</w:t>
      </w:r>
      <w:r w:rsidR="00276D04">
        <w:t xml:space="preserve">   This</w:t>
      </w:r>
      <w:r w:rsidR="007F19B3">
        <w:t xml:space="preserve"> </w:t>
      </w:r>
      <w:r w:rsidR="00120655">
        <w:t>report</w:t>
      </w:r>
      <w:r w:rsidR="0076681F">
        <w:t xml:space="preserve"> covers</w:t>
      </w:r>
      <w:r w:rsidR="00120655">
        <w:t xml:space="preserve"> the activities of CALRAs since the last CALRAs Conference.</w:t>
      </w:r>
    </w:p>
    <w:p w14:paraId="0E78BEDF" w14:textId="77777777" w:rsidR="0076681F" w:rsidRDefault="0076681F" w:rsidP="00655BCB">
      <w:pPr>
        <w:pStyle w:val="ListParagraph"/>
        <w:jc w:val="both"/>
      </w:pPr>
    </w:p>
    <w:p w14:paraId="79AED155" w14:textId="66AF0F6D" w:rsidR="0081446F" w:rsidRDefault="00696BF2" w:rsidP="00655BCB">
      <w:r>
        <w:t xml:space="preserve">2.  </w:t>
      </w:r>
      <w:r w:rsidR="005E781D">
        <w:t>The</w:t>
      </w:r>
      <w:r w:rsidR="005D7049">
        <w:t xml:space="preserve"> last</w:t>
      </w:r>
      <w:r w:rsidR="005E781D">
        <w:t xml:space="preserve"> Conference and </w:t>
      </w:r>
      <w:r w:rsidR="005F06C5">
        <w:t>G</w:t>
      </w:r>
      <w:r w:rsidR="005E781D">
        <w:t xml:space="preserve">eneral </w:t>
      </w:r>
      <w:proofErr w:type="gramStart"/>
      <w:r w:rsidR="005E781D">
        <w:t>Meeting</w:t>
      </w:r>
      <w:proofErr w:type="gramEnd"/>
      <w:r w:rsidR="005E781D">
        <w:t xml:space="preserve"> of CALRAs </w:t>
      </w:r>
      <w:r w:rsidR="005F06C5">
        <w:t>was held in Goa, India, on 4 March 2023. The Conferenc</w:t>
      </w:r>
      <w:r w:rsidR="00896EF2">
        <w:t>e</w:t>
      </w:r>
      <w:r w:rsidR="005F06C5">
        <w:t xml:space="preserve"> </w:t>
      </w:r>
      <w:r w:rsidR="00FE0992">
        <w:t xml:space="preserve">and General Meeting </w:t>
      </w:r>
      <w:r w:rsidR="004B200A">
        <w:t>w</w:t>
      </w:r>
      <w:r w:rsidR="00416312">
        <w:t>ere</w:t>
      </w:r>
      <w:r w:rsidR="004B200A">
        <w:t xml:space="preserve"> the first </w:t>
      </w:r>
      <w:r w:rsidR="008A0400">
        <w:t xml:space="preserve">CALRAs events </w:t>
      </w:r>
      <w:r w:rsidR="004B200A">
        <w:t>held since 20</w:t>
      </w:r>
      <w:r w:rsidR="003B6020">
        <w:t>1</w:t>
      </w:r>
      <w:r w:rsidR="004B200A">
        <w:t xml:space="preserve">9, </w:t>
      </w:r>
      <w:r w:rsidR="00416312">
        <w:t>due to</w:t>
      </w:r>
      <w:r w:rsidR="004B200A">
        <w:t xml:space="preserve"> the covid outbreak and </w:t>
      </w:r>
      <w:r w:rsidR="00840EFA">
        <w:t xml:space="preserve">the period of </w:t>
      </w:r>
      <w:r w:rsidR="004B200A">
        <w:t>lockdown.</w:t>
      </w:r>
      <w:r w:rsidR="00CA0AA1">
        <w:t xml:space="preserve"> </w:t>
      </w:r>
    </w:p>
    <w:p w14:paraId="4CFB90EA" w14:textId="77777777" w:rsidR="0081446F" w:rsidRDefault="0081446F" w:rsidP="00655BCB"/>
    <w:p w14:paraId="3C925BAF" w14:textId="3E658DCE" w:rsidR="00120655" w:rsidRDefault="00696BF2" w:rsidP="00655BCB">
      <w:r>
        <w:t xml:space="preserve">3.  </w:t>
      </w:r>
      <w:r w:rsidR="00CA0AA1">
        <w:t>The CALRAs Conferences are usually held on a biennial basis</w:t>
      </w:r>
      <w:r w:rsidR="001B4E50">
        <w:t xml:space="preserve">. They provide a valuable opportunity for law reformers to meet in </w:t>
      </w:r>
      <w:proofErr w:type="gramStart"/>
      <w:r w:rsidR="001B4E50">
        <w:t>person</w:t>
      </w:r>
      <w:r w:rsidR="00922A53">
        <w:t>, and</w:t>
      </w:r>
      <w:proofErr w:type="gramEnd"/>
      <w:r w:rsidR="00922A53">
        <w:t xml:space="preserve"> share best practice and recent experiences </w:t>
      </w:r>
      <w:r w:rsidR="00EE1175">
        <w:t>of</w:t>
      </w:r>
      <w:r w:rsidR="00922A53">
        <w:t xml:space="preserve"> law refo</w:t>
      </w:r>
      <w:r w:rsidR="0081446F">
        <w:t xml:space="preserve">rm and law reform methodology. </w:t>
      </w:r>
      <w:r w:rsidR="0032232E">
        <w:t xml:space="preserve">These Conferences assist </w:t>
      </w:r>
      <w:r w:rsidR="00EE1175">
        <w:t>in</w:t>
      </w:r>
      <w:r w:rsidR="0032232E">
        <w:t xml:space="preserve"> enhanc</w:t>
      </w:r>
      <w:r w:rsidR="00EE1175">
        <w:t>ing</w:t>
      </w:r>
      <w:r w:rsidR="0032232E">
        <w:t xml:space="preserve"> law reform capacity</w:t>
      </w:r>
      <w:r w:rsidR="0056563C">
        <w:t xml:space="preserve"> on an international </w:t>
      </w:r>
      <w:r w:rsidR="00952C43">
        <w:t>scale</w:t>
      </w:r>
      <w:r w:rsidR="0032232E">
        <w:t xml:space="preserve">, and </w:t>
      </w:r>
      <w:r w:rsidR="00967335">
        <w:t xml:space="preserve">they </w:t>
      </w:r>
      <w:r w:rsidR="0032232E">
        <w:t>encourage co-operation between law reform agencies.</w:t>
      </w:r>
    </w:p>
    <w:p w14:paraId="00BE879E" w14:textId="77777777" w:rsidR="005D7049" w:rsidRDefault="005D7049" w:rsidP="00655BCB"/>
    <w:p w14:paraId="029CBF62" w14:textId="4DBB7E8A" w:rsidR="00EB1AA5" w:rsidRPr="00AB1E89" w:rsidRDefault="00D81D6D" w:rsidP="00FE0992">
      <w:pPr>
        <w:rPr>
          <w:b/>
          <w:bCs/>
        </w:rPr>
      </w:pPr>
      <w:r w:rsidRPr="00AB1E89">
        <w:rPr>
          <w:b/>
          <w:bCs/>
        </w:rPr>
        <w:t>CALRAs website</w:t>
      </w:r>
    </w:p>
    <w:p w14:paraId="67BA0EB6" w14:textId="77777777" w:rsidR="00D81D6D" w:rsidRDefault="00D81D6D" w:rsidP="00FE0992">
      <w:pPr>
        <w:rPr>
          <w:b/>
          <w:bCs/>
        </w:rPr>
      </w:pPr>
    </w:p>
    <w:p w14:paraId="074DCF51" w14:textId="246B8FE8" w:rsidR="00840EFA" w:rsidRDefault="00967335" w:rsidP="00FE0992">
      <w:r>
        <w:t xml:space="preserve">4.  </w:t>
      </w:r>
      <w:r w:rsidR="009D4D22">
        <w:t>A new CALRAs website was set up</w:t>
      </w:r>
      <w:r w:rsidR="00BC3B0E">
        <w:t xml:space="preserve"> and launched</w:t>
      </w:r>
      <w:r w:rsidR="009D4D22">
        <w:t xml:space="preserve"> following the Goa Conference in 2023. </w:t>
      </w:r>
      <w:r w:rsidR="00BC3B0E">
        <w:t xml:space="preserve">At </w:t>
      </w:r>
      <w:r w:rsidR="009D4D22">
        <w:t xml:space="preserve"> </w:t>
      </w:r>
      <w:hyperlink r:id="rId8" w:history="1">
        <w:r w:rsidR="009D4D22" w:rsidRPr="000A4AF9">
          <w:rPr>
            <w:rStyle w:val="Hyperlink"/>
          </w:rPr>
          <w:t>www.calras.org</w:t>
        </w:r>
      </w:hyperlink>
      <w:r w:rsidR="009D4D22">
        <w:t xml:space="preserve">. </w:t>
      </w:r>
      <w:r w:rsidR="00FF7D94">
        <w:t xml:space="preserve"> The website is a source of information about CALRAs, </w:t>
      </w:r>
      <w:r w:rsidR="009115B6">
        <w:t xml:space="preserve">who we are, </w:t>
      </w:r>
      <w:r w:rsidR="00E25AA3">
        <w:t xml:space="preserve">our objectives and </w:t>
      </w:r>
      <w:r>
        <w:t xml:space="preserve">our </w:t>
      </w:r>
      <w:r w:rsidR="00E25AA3">
        <w:t>history.</w:t>
      </w:r>
    </w:p>
    <w:p w14:paraId="38D531A3" w14:textId="77777777" w:rsidR="004C6C2A" w:rsidRDefault="004C6C2A" w:rsidP="00FE0992"/>
    <w:p w14:paraId="11D4245C" w14:textId="765D4286" w:rsidR="004C6C2A" w:rsidRDefault="00967335" w:rsidP="00FE0992">
      <w:r>
        <w:t xml:space="preserve">5.  </w:t>
      </w:r>
      <w:r w:rsidR="004C6C2A">
        <w:t xml:space="preserve">Presentations from the Goa Conference and from </w:t>
      </w:r>
      <w:r>
        <w:t xml:space="preserve">some </w:t>
      </w:r>
      <w:r w:rsidR="004C6C2A">
        <w:t>previous CALR</w:t>
      </w:r>
      <w:r w:rsidR="00BC3B0E">
        <w:t>A</w:t>
      </w:r>
      <w:r w:rsidR="004C6C2A">
        <w:t>s Conferences are available on the website</w:t>
      </w:r>
      <w:r w:rsidR="009115B6">
        <w:t xml:space="preserve"> as a resource for law reformers</w:t>
      </w:r>
      <w:r w:rsidR="004C6C2A">
        <w:t>.</w:t>
      </w:r>
    </w:p>
    <w:p w14:paraId="516512BD" w14:textId="77777777" w:rsidR="004433EC" w:rsidRDefault="004433EC" w:rsidP="00FE0992"/>
    <w:p w14:paraId="0D5A0A95" w14:textId="27BA2283" w:rsidR="004433EC" w:rsidRDefault="009E47E7" w:rsidP="00FE0992">
      <w:r>
        <w:t xml:space="preserve">6.  </w:t>
      </w:r>
      <w:r w:rsidR="004433EC">
        <w:t>The website is available for further development</w:t>
      </w:r>
      <w:r w:rsidR="00B11EBC">
        <w:t xml:space="preserve">. An </w:t>
      </w:r>
      <w:r w:rsidR="000C3C7E">
        <w:t>example</w:t>
      </w:r>
      <w:r w:rsidR="00F30BB2">
        <w:t xml:space="preserve"> </w:t>
      </w:r>
      <w:r w:rsidR="00B11EBC">
        <w:t xml:space="preserve">may </w:t>
      </w:r>
      <w:r>
        <w:t>to</w:t>
      </w:r>
      <w:r w:rsidR="003A710A">
        <w:t xml:space="preserve"> us</w:t>
      </w:r>
      <w:r>
        <w:t>e</w:t>
      </w:r>
      <w:r w:rsidR="003A710A">
        <w:t xml:space="preserve"> the website to</w:t>
      </w:r>
      <w:r w:rsidR="00F30BB2">
        <w:t xml:space="preserve"> highlight and promot</w:t>
      </w:r>
      <w:r w:rsidR="003A710A">
        <w:t>e</w:t>
      </w:r>
      <w:r w:rsidR="00F30BB2">
        <w:t xml:space="preserve"> law reform events</w:t>
      </w:r>
      <w:r w:rsidR="003A710A">
        <w:t>, news</w:t>
      </w:r>
      <w:r w:rsidR="00F30BB2">
        <w:t xml:space="preserve"> and publications, </w:t>
      </w:r>
      <w:r w:rsidR="009C140E">
        <w:t>if</w:t>
      </w:r>
      <w:r w:rsidR="004B0DE7">
        <w:t xml:space="preserve"> </w:t>
      </w:r>
      <w:r w:rsidR="00BE1A1B">
        <w:t xml:space="preserve">CALRAs </w:t>
      </w:r>
      <w:r w:rsidR="004B0DE7">
        <w:t>members wish</w:t>
      </w:r>
      <w:r w:rsidR="009C140E">
        <w:t xml:space="preserve"> to</w:t>
      </w:r>
      <w:r w:rsidR="00BE1A1B">
        <w:t xml:space="preserve"> do so</w:t>
      </w:r>
      <w:r w:rsidR="004B0DE7">
        <w:t>.</w:t>
      </w:r>
    </w:p>
    <w:p w14:paraId="036AF432" w14:textId="77777777" w:rsidR="00BC3B0E" w:rsidRPr="006A3CC8" w:rsidRDefault="00BC3B0E" w:rsidP="00FE0992"/>
    <w:p w14:paraId="30AC5CEE" w14:textId="55356DA9" w:rsidR="00D81D6D" w:rsidRPr="00AB1E89" w:rsidRDefault="004F337A" w:rsidP="00FE0992">
      <w:pPr>
        <w:rPr>
          <w:b/>
          <w:bCs/>
        </w:rPr>
      </w:pPr>
      <w:r w:rsidRPr="00AB1E89">
        <w:rPr>
          <w:b/>
          <w:bCs/>
        </w:rPr>
        <w:t>Accreditation with the Commonwealth</w:t>
      </w:r>
    </w:p>
    <w:p w14:paraId="4FBCEA12" w14:textId="77777777" w:rsidR="004F337A" w:rsidRDefault="004F337A" w:rsidP="00FE0992">
      <w:pPr>
        <w:rPr>
          <w:b/>
          <w:bCs/>
        </w:rPr>
      </w:pPr>
    </w:p>
    <w:p w14:paraId="1A6CD40B" w14:textId="77777777" w:rsidR="00AD3AD3" w:rsidRDefault="00A222F0" w:rsidP="00FE0992">
      <w:r>
        <w:t xml:space="preserve">7.  </w:t>
      </w:r>
      <w:r w:rsidR="002A4C11">
        <w:t xml:space="preserve">CALRAs has </w:t>
      </w:r>
      <w:r w:rsidR="00F02445">
        <w:t xml:space="preserve">been accredited </w:t>
      </w:r>
      <w:r w:rsidR="004D6FC4">
        <w:t xml:space="preserve">for many years </w:t>
      </w:r>
      <w:r w:rsidR="00F02445">
        <w:t xml:space="preserve">as a partner organisation </w:t>
      </w:r>
      <w:r w:rsidR="00AD3AD3">
        <w:t>to</w:t>
      </w:r>
      <w:r w:rsidR="00F02445">
        <w:t xml:space="preserve"> the Commonwealth</w:t>
      </w:r>
      <w:r w:rsidR="004D6FC4">
        <w:t xml:space="preserve">.  As a result of accreditation, CALRAs is invited to </w:t>
      </w:r>
      <w:r w:rsidR="00AD3AD3">
        <w:t xml:space="preserve">participate in </w:t>
      </w:r>
      <w:r w:rsidR="00D71DA4">
        <w:t xml:space="preserve">Commonwealth events, such as the biennial Meeting of Commonwealth Law </w:t>
      </w:r>
    </w:p>
    <w:p w14:paraId="5813D381" w14:textId="77777777" w:rsidR="00AD3AD3" w:rsidRDefault="00AD3AD3" w:rsidP="00FE0992"/>
    <w:p w14:paraId="22FE8535" w14:textId="302BF273" w:rsidR="004D6FC4" w:rsidRDefault="00D71DA4" w:rsidP="00FE0992">
      <w:r>
        <w:t>Ministers</w:t>
      </w:r>
      <w:r w:rsidR="0016049C">
        <w:t>; and</w:t>
      </w:r>
      <w:r w:rsidR="00295EB0">
        <w:t xml:space="preserve"> to</w:t>
      </w:r>
      <w:r w:rsidR="0016049C">
        <w:t xml:space="preserve"> liaise with the Commonwealth Secretariat </w:t>
      </w:r>
      <w:r w:rsidR="009008E3">
        <w:t>in promoting l</w:t>
      </w:r>
      <w:r w:rsidR="0016049C">
        <w:t>aw reform</w:t>
      </w:r>
      <w:r>
        <w:t>.  Th</w:t>
      </w:r>
      <w:r w:rsidR="00AE3A6B">
        <w:t>e</w:t>
      </w:r>
      <w:r>
        <w:t xml:space="preserve"> </w:t>
      </w:r>
      <w:r w:rsidR="00295EB0">
        <w:t>status</w:t>
      </w:r>
      <w:r w:rsidR="00B337A1">
        <w:t xml:space="preserve"> </w:t>
      </w:r>
      <w:r w:rsidR="00AE3A6B">
        <w:t xml:space="preserve">of accreditation </w:t>
      </w:r>
      <w:r w:rsidR="009008E3">
        <w:t>enables</w:t>
      </w:r>
      <w:r w:rsidR="00A72A2F">
        <w:t xml:space="preserve"> </w:t>
      </w:r>
      <w:r w:rsidR="00B337A1">
        <w:t xml:space="preserve">CALRAs to </w:t>
      </w:r>
      <w:r w:rsidR="00A72A2F">
        <w:t>re</w:t>
      </w:r>
      <w:r w:rsidR="005B41E6">
        <w:t>present the interests of law reform and law reform agencies</w:t>
      </w:r>
      <w:r w:rsidR="009369AA">
        <w:t xml:space="preserve">, and highlight the value of law reform, to </w:t>
      </w:r>
      <w:r w:rsidR="00B337A1">
        <w:t>Ministers</w:t>
      </w:r>
      <w:r w:rsidR="009369AA">
        <w:t xml:space="preserve">. </w:t>
      </w:r>
    </w:p>
    <w:p w14:paraId="422B0F51" w14:textId="77777777" w:rsidR="0069315E" w:rsidRDefault="0069315E" w:rsidP="00FE0992"/>
    <w:p w14:paraId="688FD7F8" w14:textId="24366194" w:rsidR="00F30BB2" w:rsidRDefault="00C35236" w:rsidP="00FE0992">
      <w:r>
        <w:t xml:space="preserve">8.  </w:t>
      </w:r>
      <w:r w:rsidR="00A810C9">
        <w:t>In 2024, the Commonwealth issued new guidelines on accreditation with the Commonwealth</w:t>
      </w:r>
      <w:r>
        <w:t>,</w:t>
      </w:r>
      <w:r w:rsidR="00A810C9">
        <w:t xml:space="preserve"> and </w:t>
      </w:r>
      <w:r w:rsidR="00847458">
        <w:t xml:space="preserve">asked partner organisations including CALRAs to apply for </w:t>
      </w:r>
      <w:r w:rsidR="009D6184">
        <w:t xml:space="preserve">re- </w:t>
      </w:r>
    </w:p>
    <w:p w14:paraId="69D213A4" w14:textId="666C2336" w:rsidR="006A0912" w:rsidRDefault="00847458" w:rsidP="00FE0992">
      <w:r>
        <w:t>accreditation</w:t>
      </w:r>
      <w:r w:rsidR="009D6184">
        <w:t xml:space="preserve">.  CALRAs applied </w:t>
      </w:r>
      <w:r w:rsidR="00CD58C1">
        <w:t xml:space="preserve">with </w:t>
      </w:r>
      <w:r w:rsidR="00680D6B">
        <w:t>submissions about</w:t>
      </w:r>
      <w:r w:rsidR="00CD58C1">
        <w:t xml:space="preserve"> our aims and activities</w:t>
      </w:r>
      <w:r w:rsidR="00EE65C5">
        <w:t>,</w:t>
      </w:r>
      <w:r w:rsidR="00CD58C1">
        <w:t xml:space="preserve"> and </w:t>
      </w:r>
      <w:r w:rsidR="00EE65C5">
        <w:t xml:space="preserve">our </w:t>
      </w:r>
      <w:r w:rsidR="00CD58C1">
        <w:t xml:space="preserve">finances. Accreditation was </w:t>
      </w:r>
      <w:r w:rsidR="006A0912">
        <w:t>successfully achieved</w:t>
      </w:r>
      <w:r w:rsidR="00CD58C1">
        <w:t xml:space="preserve"> </w:t>
      </w:r>
      <w:r w:rsidR="006A0912">
        <w:t>in June 2024.</w:t>
      </w:r>
    </w:p>
    <w:p w14:paraId="5E35F9A9" w14:textId="77777777" w:rsidR="001D665D" w:rsidRDefault="001D665D" w:rsidP="00FE0992"/>
    <w:p w14:paraId="3B9560EF" w14:textId="2BA2F1B5" w:rsidR="001D665D" w:rsidRDefault="00EE65C5" w:rsidP="00FE0992">
      <w:r>
        <w:t xml:space="preserve">9.  </w:t>
      </w:r>
      <w:r w:rsidR="001D665D">
        <w:t xml:space="preserve">As part of continued accreditation, </w:t>
      </w:r>
      <w:r w:rsidR="005C562C">
        <w:t xml:space="preserve">a report on CALRAs activities and finances is </w:t>
      </w:r>
      <w:r>
        <w:t>submitted</w:t>
      </w:r>
      <w:r w:rsidR="005C562C">
        <w:t xml:space="preserve"> each</w:t>
      </w:r>
      <w:r>
        <w:t xml:space="preserve"> year</w:t>
      </w:r>
      <w:r w:rsidR="005C562C">
        <w:t xml:space="preserve"> to the Commonwealth Secretariat.</w:t>
      </w:r>
    </w:p>
    <w:p w14:paraId="02800EB3" w14:textId="77777777" w:rsidR="006A0912" w:rsidRPr="00A810C9" w:rsidRDefault="006A0912" w:rsidP="00FE0992"/>
    <w:p w14:paraId="67E6F92F" w14:textId="08978FF9" w:rsidR="004F337A" w:rsidRDefault="00A47C18" w:rsidP="00FE0992">
      <w:pPr>
        <w:rPr>
          <w:b/>
          <w:bCs/>
        </w:rPr>
      </w:pPr>
      <w:r w:rsidRPr="00AB1E89">
        <w:rPr>
          <w:b/>
          <w:bCs/>
        </w:rPr>
        <w:t>New members</w:t>
      </w:r>
    </w:p>
    <w:p w14:paraId="48123B60" w14:textId="77777777" w:rsidR="00016518" w:rsidRPr="00AB1E89" w:rsidRDefault="00016518" w:rsidP="00FE0992">
      <w:pPr>
        <w:rPr>
          <w:b/>
          <w:bCs/>
        </w:rPr>
      </w:pPr>
    </w:p>
    <w:p w14:paraId="6CB59711" w14:textId="074C262E" w:rsidR="00016518" w:rsidRDefault="00EE65C5" w:rsidP="00016518">
      <w:r>
        <w:t xml:space="preserve">10.  </w:t>
      </w:r>
      <w:r w:rsidR="009D0E82">
        <w:t>S</w:t>
      </w:r>
      <w:r w:rsidR="00016518">
        <w:t xml:space="preserve">ince the last Conference </w:t>
      </w:r>
      <w:r w:rsidR="009D0E82">
        <w:t xml:space="preserve">we have seen a </w:t>
      </w:r>
      <w:r w:rsidR="00016518">
        <w:t xml:space="preserve">growth in membership, </w:t>
      </w:r>
      <w:r w:rsidR="00B1757E">
        <w:t xml:space="preserve">along with </w:t>
      </w:r>
      <w:r w:rsidR="00016518">
        <w:t xml:space="preserve">renewed contact with some </w:t>
      </w:r>
      <w:r w:rsidR="00B1757E">
        <w:t xml:space="preserve">existing </w:t>
      </w:r>
      <w:r w:rsidR="00016518">
        <w:t>members</w:t>
      </w:r>
      <w:r w:rsidR="00B1757E">
        <w:t>.  We have had further recent</w:t>
      </w:r>
      <w:r w:rsidR="00016518">
        <w:t xml:space="preserve"> enquiries as to membership.</w:t>
      </w:r>
    </w:p>
    <w:p w14:paraId="0D71637C" w14:textId="77777777" w:rsidR="00016518" w:rsidRDefault="00016518" w:rsidP="00016518"/>
    <w:p w14:paraId="52024CB6" w14:textId="6158B1E7" w:rsidR="00016518" w:rsidRDefault="00C10A48" w:rsidP="00016518">
      <w:r>
        <w:t xml:space="preserve">11.  </w:t>
      </w:r>
      <w:r w:rsidR="00016518">
        <w:t xml:space="preserve">We were delighted to welcome new members to CALRAs:  the Seychelles Law Commission; the Law Reform Commission of Ireland; the Queensland Law Reform Commission; the Attorney General’s Chambers of Eswatini, who are establishing a new law reform </w:t>
      </w:r>
      <w:proofErr w:type="gramStart"/>
      <w:r w:rsidR="00016518">
        <w:t>agency;  and</w:t>
      </w:r>
      <w:proofErr w:type="gramEnd"/>
      <w:r w:rsidR="00016518">
        <w:t xml:space="preserve"> an individual member, former Acting Chief Executive of the Scottish Law Commission, Charles Garland.</w:t>
      </w:r>
    </w:p>
    <w:p w14:paraId="3D45B297" w14:textId="77777777" w:rsidR="00016518" w:rsidRDefault="00016518" w:rsidP="00016518"/>
    <w:p w14:paraId="35E127D8" w14:textId="14BA3B56" w:rsidR="00016518" w:rsidRDefault="00C10A48" w:rsidP="00016518">
      <w:r>
        <w:t xml:space="preserve">12.  </w:t>
      </w:r>
      <w:r w:rsidR="00016518">
        <w:t>We also have 2 further applications made recently to join CALRAs,</w:t>
      </w:r>
      <w:r w:rsidR="005756AF">
        <w:t xml:space="preserve"> and these </w:t>
      </w:r>
      <w:proofErr w:type="gramStart"/>
      <w:r w:rsidR="005756AF">
        <w:t xml:space="preserve">are </w:t>
      </w:r>
      <w:r w:rsidR="00016518">
        <w:t xml:space="preserve"> awaiting</w:t>
      </w:r>
      <w:proofErr w:type="gramEnd"/>
      <w:r w:rsidR="00016518">
        <w:t xml:space="preserve"> Executive Committee approval: from the Cayman Islands Law Reform Commission and the Attorney General’s Chambers of Zanzibar.</w:t>
      </w:r>
    </w:p>
    <w:p w14:paraId="4E95DFFD" w14:textId="77777777" w:rsidR="00840EFA" w:rsidRPr="00994712" w:rsidRDefault="00840EFA" w:rsidP="00FE0992"/>
    <w:p w14:paraId="0A7FA9FA" w14:textId="0D63F6DA" w:rsidR="00A47C18" w:rsidRPr="00AB1E89" w:rsidRDefault="003658F3" w:rsidP="00FE0992">
      <w:pPr>
        <w:rPr>
          <w:b/>
          <w:bCs/>
        </w:rPr>
      </w:pPr>
      <w:r w:rsidRPr="00AB1E89">
        <w:rPr>
          <w:b/>
          <w:bCs/>
        </w:rPr>
        <w:t>Engagement with the Commonwealth and Ministers</w:t>
      </w:r>
    </w:p>
    <w:p w14:paraId="13A6D905" w14:textId="77777777" w:rsidR="003658F3" w:rsidRDefault="003658F3" w:rsidP="00FE0992">
      <w:pPr>
        <w:rPr>
          <w:b/>
          <w:bCs/>
        </w:rPr>
      </w:pPr>
    </w:p>
    <w:p w14:paraId="3C027B49" w14:textId="43F4991B" w:rsidR="00D2138B" w:rsidRDefault="005756AF" w:rsidP="0069315E">
      <w:r>
        <w:t xml:space="preserve">13.  </w:t>
      </w:r>
      <w:r w:rsidR="00FA10F2">
        <w:t xml:space="preserve">CALRAs </w:t>
      </w:r>
      <w:r w:rsidR="00AD2128">
        <w:t>represents the interests o</w:t>
      </w:r>
      <w:r w:rsidR="00274DC2">
        <w:t>f</w:t>
      </w:r>
      <w:r w:rsidR="00AD2128">
        <w:t xml:space="preserve"> law reform agencies and promotes the value of law reform</w:t>
      </w:r>
      <w:r w:rsidR="008F062E">
        <w:t xml:space="preserve"> generally</w:t>
      </w:r>
      <w:r w:rsidR="00AD2128">
        <w:t xml:space="preserve">, </w:t>
      </w:r>
      <w:r w:rsidR="008F062E">
        <w:t xml:space="preserve">and </w:t>
      </w:r>
      <w:proofErr w:type="gramStart"/>
      <w:r w:rsidR="00AD2128">
        <w:t xml:space="preserve">in particular </w:t>
      </w:r>
      <w:r w:rsidR="00B7367B">
        <w:t>within</w:t>
      </w:r>
      <w:proofErr w:type="gramEnd"/>
      <w:r w:rsidR="00B7367B">
        <w:t xml:space="preserve"> the Commonwealth and at Meetings of Commonwealth Law Ministers. </w:t>
      </w:r>
      <w:r w:rsidR="008F062E">
        <w:t xml:space="preserve">These Meetings are held </w:t>
      </w:r>
      <w:r w:rsidR="008D28CA">
        <w:t xml:space="preserve">on a biennial basis. CALRAs has been represented at every </w:t>
      </w:r>
      <w:r w:rsidR="00274DC2">
        <w:t xml:space="preserve">Commonwealth </w:t>
      </w:r>
      <w:r w:rsidR="008D28CA">
        <w:t xml:space="preserve">Law Ministers’ Meeting since </w:t>
      </w:r>
      <w:r w:rsidR="00C00789">
        <w:t>2005</w:t>
      </w:r>
      <w:r w:rsidR="00274DC2">
        <w:t>, and at many Meeting of Ministers of Small States</w:t>
      </w:r>
      <w:r w:rsidR="00C00789">
        <w:t xml:space="preserve">.  </w:t>
      </w:r>
    </w:p>
    <w:p w14:paraId="3396436C" w14:textId="77777777" w:rsidR="00D2138B" w:rsidRDefault="00D2138B" w:rsidP="0069315E"/>
    <w:p w14:paraId="6E110242" w14:textId="77777777" w:rsidR="00B35F80" w:rsidRDefault="00274DC2" w:rsidP="0069315E">
      <w:r>
        <w:t xml:space="preserve">14.  </w:t>
      </w:r>
      <w:r w:rsidR="00AE1960">
        <w:t>We</w:t>
      </w:r>
      <w:r w:rsidR="0069315E">
        <w:t xml:space="preserve"> </w:t>
      </w:r>
      <w:r w:rsidR="00C00789">
        <w:t>submit</w:t>
      </w:r>
      <w:r w:rsidR="0069315E">
        <w:t xml:space="preserve"> a written report</w:t>
      </w:r>
      <w:r w:rsidR="00AE1960">
        <w:t xml:space="preserve"> about CALRAs</w:t>
      </w:r>
      <w:r w:rsidR="0069315E">
        <w:t xml:space="preserve"> to </w:t>
      </w:r>
      <w:r w:rsidR="00AE1960">
        <w:t xml:space="preserve">Meetings of </w:t>
      </w:r>
      <w:proofErr w:type="gramStart"/>
      <w:r w:rsidR="0069315E">
        <w:t>Ministers, and</w:t>
      </w:r>
      <w:proofErr w:type="gramEnd"/>
      <w:r w:rsidR="0069315E">
        <w:t xml:space="preserve"> mak</w:t>
      </w:r>
      <w:r w:rsidR="00C00789">
        <w:t>e</w:t>
      </w:r>
      <w:r w:rsidR="0069315E">
        <w:t xml:space="preserve"> an oral report </w:t>
      </w:r>
      <w:r w:rsidR="00C00789">
        <w:t>to</w:t>
      </w:r>
      <w:r w:rsidR="0069315E">
        <w:t xml:space="preserve"> the Meeting.</w:t>
      </w:r>
      <w:r w:rsidR="00EB7D11">
        <w:t xml:space="preserve"> The Meetings are a valuable opportunity </w:t>
      </w:r>
      <w:r w:rsidR="001C698D">
        <w:t xml:space="preserve">to </w:t>
      </w:r>
      <w:r w:rsidR="009C2133">
        <w:t xml:space="preserve">engage </w:t>
      </w:r>
      <w:proofErr w:type="gramStart"/>
      <w:r w:rsidR="009C2133">
        <w:t xml:space="preserve">with </w:t>
      </w:r>
      <w:r w:rsidR="001C698D">
        <w:t xml:space="preserve"> Ministers</w:t>
      </w:r>
      <w:proofErr w:type="gramEnd"/>
      <w:r w:rsidR="001C698D">
        <w:t>, Law Officers and officials informally, to encourage the establishment of law reform agencies</w:t>
      </w:r>
      <w:r w:rsidR="009337F9">
        <w:t xml:space="preserve"> and the provision of support for </w:t>
      </w:r>
      <w:r w:rsidR="009C2133">
        <w:t>existing agencies</w:t>
      </w:r>
      <w:r w:rsidR="00C73B3E">
        <w:t>. There is also the opportunity to</w:t>
      </w:r>
      <w:r w:rsidR="00EB7D11">
        <w:t xml:space="preserve"> foster good relations with </w:t>
      </w:r>
      <w:r w:rsidR="00933AAA">
        <w:t xml:space="preserve">partner organisations such as the </w:t>
      </w:r>
      <w:r w:rsidR="00A210B9">
        <w:t xml:space="preserve">Commonwealth Secretariat, the </w:t>
      </w:r>
      <w:r w:rsidR="00933AAA">
        <w:t>C</w:t>
      </w:r>
      <w:r w:rsidR="006F5E37">
        <w:t>ommonwealth Lawyers Association</w:t>
      </w:r>
      <w:r w:rsidR="00933AAA">
        <w:t xml:space="preserve">, and </w:t>
      </w:r>
      <w:r w:rsidR="006F5E37">
        <w:t>the Commonwealth Association of legislative Counsel</w:t>
      </w:r>
      <w:r w:rsidR="00B35F80">
        <w:t xml:space="preserve">, </w:t>
      </w:r>
      <w:r w:rsidR="00933AAA">
        <w:t>who are also represented at the Meetings.</w:t>
      </w:r>
      <w:r w:rsidR="009337F9">
        <w:t xml:space="preserve"> </w:t>
      </w:r>
    </w:p>
    <w:p w14:paraId="4D621B4B" w14:textId="77777777" w:rsidR="00B35F80" w:rsidRDefault="00B35F80" w:rsidP="0069315E"/>
    <w:p w14:paraId="36E76668" w14:textId="7CFE75E5" w:rsidR="0069315E" w:rsidRDefault="00B35F80" w:rsidP="0069315E">
      <w:r>
        <w:t xml:space="preserve">15.  </w:t>
      </w:r>
      <w:r w:rsidR="009421DF">
        <w:t xml:space="preserve">The General Secretary represented CALRAs at the </w:t>
      </w:r>
      <w:r w:rsidR="00A210B9">
        <w:t xml:space="preserve">last Commonwealth </w:t>
      </w:r>
      <w:r w:rsidR="009421DF">
        <w:t>Law Ministers Meeting in Zanzibar in early 2024.</w:t>
      </w:r>
    </w:p>
    <w:p w14:paraId="42552925" w14:textId="77777777" w:rsidR="00A210B9" w:rsidRDefault="00A210B9" w:rsidP="0069315E"/>
    <w:p w14:paraId="665076F3" w14:textId="77777777" w:rsidR="0069315E" w:rsidRDefault="0069315E" w:rsidP="0069315E"/>
    <w:p w14:paraId="3E68B61B" w14:textId="77777777" w:rsidR="00840EFA" w:rsidRPr="00AB1E89" w:rsidRDefault="00840EFA" w:rsidP="00FE0992">
      <w:pPr>
        <w:rPr>
          <w:b/>
          <w:bCs/>
        </w:rPr>
      </w:pPr>
    </w:p>
    <w:p w14:paraId="7383FCEC" w14:textId="265D0DE9" w:rsidR="003658F3" w:rsidRPr="00AB1E89" w:rsidRDefault="00CD7376" w:rsidP="00FE0992">
      <w:pPr>
        <w:rPr>
          <w:b/>
          <w:bCs/>
        </w:rPr>
      </w:pPr>
      <w:r>
        <w:rPr>
          <w:b/>
          <w:bCs/>
        </w:rPr>
        <w:t>Liaison</w:t>
      </w:r>
      <w:r w:rsidR="000F22D9" w:rsidRPr="00AB1E89">
        <w:rPr>
          <w:b/>
          <w:bCs/>
        </w:rPr>
        <w:t xml:space="preserve"> with other organisations</w:t>
      </w:r>
    </w:p>
    <w:p w14:paraId="1E9336C3" w14:textId="77777777" w:rsidR="000F22D9" w:rsidRDefault="000F22D9" w:rsidP="00FE0992">
      <w:pPr>
        <w:rPr>
          <w:b/>
          <w:bCs/>
        </w:rPr>
      </w:pPr>
    </w:p>
    <w:p w14:paraId="1100F5C8" w14:textId="4AFEEFB7" w:rsidR="008D4F51" w:rsidRDefault="00A210B9" w:rsidP="00FE0992">
      <w:r>
        <w:t>1</w:t>
      </w:r>
      <w:r w:rsidR="00B35F80">
        <w:t>6</w:t>
      </w:r>
      <w:r>
        <w:t xml:space="preserve">.  </w:t>
      </w:r>
      <w:r w:rsidR="00CD7376">
        <w:t xml:space="preserve">CALRAs has continued to liaise </w:t>
      </w:r>
      <w:r w:rsidR="00B75841">
        <w:t xml:space="preserve">with </w:t>
      </w:r>
      <w:r w:rsidR="004D76D0">
        <w:t xml:space="preserve">and build relationships </w:t>
      </w:r>
      <w:r w:rsidR="00CD7376">
        <w:t xml:space="preserve">with other </w:t>
      </w:r>
      <w:r w:rsidR="00284826">
        <w:t xml:space="preserve">justice sector </w:t>
      </w:r>
      <w:r w:rsidR="00CD7376">
        <w:t>organisations</w:t>
      </w:r>
      <w:r w:rsidR="00284826">
        <w:t xml:space="preserve"> in the Commonwealth</w:t>
      </w:r>
      <w:r w:rsidR="004D76D0">
        <w:t>. These include the Commonwealth Secretariat</w:t>
      </w:r>
      <w:r w:rsidR="00C23C62">
        <w:t>; the Commonwealth Lawyers Association</w:t>
      </w:r>
      <w:r w:rsidR="002B3863">
        <w:t xml:space="preserve"> (the CLA)</w:t>
      </w:r>
      <w:r w:rsidR="00C23C62">
        <w:t xml:space="preserve">; and the </w:t>
      </w:r>
      <w:r w:rsidR="00210B93">
        <w:t>Commonwealth</w:t>
      </w:r>
      <w:r w:rsidR="00C23C62">
        <w:t xml:space="preserve"> Association of Legislative Counse</w:t>
      </w:r>
      <w:r w:rsidR="00210B93">
        <w:t>l</w:t>
      </w:r>
      <w:r w:rsidR="008D4F51">
        <w:t xml:space="preserve"> (CALC)</w:t>
      </w:r>
      <w:r w:rsidR="00210B93">
        <w:t xml:space="preserve">.  </w:t>
      </w:r>
    </w:p>
    <w:p w14:paraId="285FC72A" w14:textId="77777777" w:rsidR="008D4F51" w:rsidRDefault="008D4F51" w:rsidP="00FE0992"/>
    <w:p w14:paraId="09F8B332" w14:textId="13C014B1" w:rsidR="00840EFA" w:rsidRDefault="00B75841" w:rsidP="00FE0992">
      <w:r>
        <w:t>1</w:t>
      </w:r>
      <w:r w:rsidR="00B35F80">
        <w:t>7</w:t>
      </w:r>
      <w:r>
        <w:t xml:space="preserve">.  </w:t>
      </w:r>
      <w:r w:rsidR="00125D5C">
        <w:t xml:space="preserve">Examples of CALRAs working with the Commonwealth Secretariat are provided </w:t>
      </w:r>
      <w:r>
        <w:t xml:space="preserve">elsewhere </w:t>
      </w:r>
      <w:r w:rsidR="00125D5C">
        <w:t xml:space="preserve">in this Report. </w:t>
      </w:r>
      <w:r w:rsidR="00AE0429">
        <w:t xml:space="preserve">The CLA have been </w:t>
      </w:r>
      <w:r w:rsidR="00D44B89">
        <w:t xml:space="preserve">supportive of CALRAs, </w:t>
      </w:r>
      <w:proofErr w:type="gramStart"/>
      <w:r w:rsidR="00D44B89">
        <w:t xml:space="preserve">in particular </w:t>
      </w:r>
      <w:r w:rsidR="00CE22FE">
        <w:t>with</w:t>
      </w:r>
      <w:proofErr w:type="gramEnd"/>
      <w:r w:rsidR="00D44B89">
        <w:t xml:space="preserve"> </w:t>
      </w:r>
      <w:r w:rsidR="007949C8">
        <w:t xml:space="preserve">the </w:t>
      </w:r>
      <w:r w:rsidR="008D4F51">
        <w:t xml:space="preserve">practical aspects of </w:t>
      </w:r>
      <w:r w:rsidR="00D44B89">
        <w:t xml:space="preserve">arranging </w:t>
      </w:r>
      <w:r w:rsidR="007949C8">
        <w:t xml:space="preserve">our </w:t>
      </w:r>
      <w:r w:rsidR="00D44B89">
        <w:t xml:space="preserve">Conferences. CALRAs assistance has been given to the CLA, </w:t>
      </w:r>
      <w:r w:rsidR="002B3863">
        <w:t xml:space="preserve">in preparing sessions on law reform for their biennial Commonwealth Law Conferences. </w:t>
      </w:r>
      <w:r w:rsidR="009F1682">
        <w:t xml:space="preserve">CALC </w:t>
      </w:r>
      <w:r w:rsidR="00BB1D25">
        <w:t>office -bearers have contributed to recent CALRAs Conferences.</w:t>
      </w:r>
    </w:p>
    <w:p w14:paraId="32D4AEE7" w14:textId="77777777" w:rsidR="00210B93" w:rsidRPr="002E7D95" w:rsidRDefault="00210B93" w:rsidP="00FE0992"/>
    <w:p w14:paraId="67C8370B" w14:textId="719B235B" w:rsidR="00840EFA" w:rsidRDefault="00E117A0" w:rsidP="00FE0992">
      <w:pPr>
        <w:rPr>
          <w:b/>
          <w:bCs/>
        </w:rPr>
      </w:pPr>
      <w:r w:rsidRPr="00AB1E89">
        <w:rPr>
          <w:b/>
          <w:bCs/>
        </w:rPr>
        <w:t xml:space="preserve">Law reform </w:t>
      </w:r>
      <w:r w:rsidR="00CE22FE">
        <w:rPr>
          <w:b/>
          <w:bCs/>
        </w:rPr>
        <w:t xml:space="preserve">Guidance and </w:t>
      </w:r>
      <w:r w:rsidRPr="00AB1E89">
        <w:rPr>
          <w:b/>
          <w:bCs/>
        </w:rPr>
        <w:t>training</w:t>
      </w:r>
    </w:p>
    <w:p w14:paraId="530FC97F" w14:textId="77777777" w:rsidR="00C8025B" w:rsidRDefault="00C8025B" w:rsidP="00FE0992">
      <w:pPr>
        <w:rPr>
          <w:b/>
          <w:bCs/>
        </w:rPr>
      </w:pPr>
    </w:p>
    <w:p w14:paraId="016BCF07" w14:textId="275EBB95" w:rsidR="00C77822" w:rsidRDefault="00CE22FE" w:rsidP="00FE0992">
      <w:r>
        <w:t xml:space="preserve">18.  </w:t>
      </w:r>
      <w:r w:rsidR="00C8025B">
        <w:t xml:space="preserve">The Commonwealth Secretariat/CALRAs </w:t>
      </w:r>
      <w:r w:rsidR="00BE371C">
        <w:t xml:space="preserve">joint </w:t>
      </w:r>
      <w:r w:rsidR="00CD4960">
        <w:t>publication</w:t>
      </w:r>
      <w:r w:rsidR="00D52974">
        <w:t>:</w:t>
      </w:r>
      <w:r w:rsidR="00CD4960">
        <w:t xml:space="preserve"> Changing the Law, a </w:t>
      </w:r>
      <w:r w:rsidR="00BE371C">
        <w:t>P</w:t>
      </w:r>
      <w:r w:rsidR="009E59FB">
        <w:t>ractical</w:t>
      </w:r>
      <w:r w:rsidR="00CD4960">
        <w:t xml:space="preserve"> Guide to </w:t>
      </w:r>
      <w:r w:rsidR="00D52974">
        <w:t>L</w:t>
      </w:r>
      <w:r w:rsidR="00CD4960">
        <w:t xml:space="preserve">aw </w:t>
      </w:r>
      <w:r w:rsidR="00D52974">
        <w:t>R</w:t>
      </w:r>
      <w:r w:rsidR="00CD4960">
        <w:t>eform</w:t>
      </w:r>
      <w:r w:rsidR="009E59FB">
        <w:t xml:space="preserve">, continues </w:t>
      </w:r>
      <w:r w:rsidR="00BE371C">
        <w:t>to be</w:t>
      </w:r>
      <w:r w:rsidR="00986004">
        <w:t xml:space="preserve"> </w:t>
      </w:r>
      <w:r w:rsidR="009E59FB">
        <w:t xml:space="preserve">a valuable resource for </w:t>
      </w:r>
      <w:r w:rsidR="003B4D5A">
        <w:t xml:space="preserve">training and advice about law reform and law reform processes.  The Guide is used </w:t>
      </w:r>
      <w:r w:rsidR="008F7CB7">
        <w:t xml:space="preserve">as a resource by </w:t>
      </w:r>
      <w:r w:rsidR="009E59FB">
        <w:t xml:space="preserve">government officials, law reform agencies and others. </w:t>
      </w:r>
      <w:r w:rsidR="00986004">
        <w:t xml:space="preserve">Positive feedback </w:t>
      </w:r>
      <w:r w:rsidR="00553C69">
        <w:t xml:space="preserve">about the </w:t>
      </w:r>
    </w:p>
    <w:p w14:paraId="08D6E0E6" w14:textId="2BC7847B" w:rsidR="00C8025B" w:rsidRDefault="00553C69" w:rsidP="00FE0992">
      <w:r>
        <w:t xml:space="preserve">Guide </w:t>
      </w:r>
      <w:r w:rsidR="00BE371C">
        <w:t>is regularly received</w:t>
      </w:r>
      <w:r>
        <w:t>.  The Guide is available on the CALRAs website, and hard copies can be purchased from the Commonwealth Secretariat.</w:t>
      </w:r>
    </w:p>
    <w:p w14:paraId="651C706E" w14:textId="77777777" w:rsidR="00BE1A1B" w:rsidRDefault="00BE1A1B" w:rsidP="00FE0992"/>
    <w:p w14:paraId="0883342D" w14:textId="77777777" w:rsidR="00C7517F" w:rsidRDefault="00960E42" w:rsidP="00FE0992">
      <w:r>
        <w:t xml:space="preserve">19.  </w:t>
      </w:r>
      <w:r w:rsidR="008F7CB7">
        <w:t xml:space="preserve">CALRAs </w:t>
      </w:r>
      <w:r w:rsidR="00AF7F63">
        <w:t>regularly</w:t>
      </w:r>
      <w:r w:rsidR="008F7CB7">
        <w:t xml:space="preserve"> </w:t>
      </w:r>
      <w:r w:rsidR="009824B3">
        <w:t xml:space="preserve">contributes to or </w:t>
      </w:r>
      <w:r w:rsidR="008F7CB7">
        <w:t>facilitate</w:t>
      </w:r>
      <w:r w:rsidR="00AF7F63">
        <w:t>s</w:t>
      </w:r>
      <w:r w:rsidR="008F7CB7">
        <w:t xml:space="preserve"> </w:t>
      </w:r>
      <w:r w:rsidR="00727A43">
        <w:t xml:space="preserve">training </w:t>
      </w:r>
      <w:r w:rsidR="009824B3">
        <w:t>programmes</w:t>
      </w:r>
      <w:r w:rsidR="00727A43">
        <w:t xml:space="preserve"> in law reform and law reform methodology</w:t>
      </w:r>
      <w:r w:rsidR="0069140B">
        <w:t>. The aim is</w:t>
      </w:r>
      <w:r w:rsidR="00770ADC">
        <w:t xml:space="preserve"> to </w:t>
      </w:r>
      <w:r w:rsidR="00145AE8">
        <w:t xml:space="preserve">assist in </w:t>
      </w:r>
      <w:r w:rsidR="00770ADC">
        <w:t>build</w:t>
      </w:r>
      <w:r w:rsidR="00145AE8">
        <w:t>ing</w:t>
      </w:r>
      <w:r w:rsidR="00770ADC">
        <w:t xml:space="preserve"> law reform capacity </w:t>
      </w:r>
      <w:r w:rsidR="00145AE8">
        <w:t>i</w:t>
      </w:r>
      <w:r w:rsidR="00DA01B3">
        <w:t>n</w:t>
      </w:r>
      <w:r w:rsidR="00770ADC">
        <w:t xml:space="preserve"> </w:t>
      </w:r>
      <w:r w:rsidR="00AF7F63">
        <w:t>law reform agencies</w:t>
      </w:r>
      <w:r w:rsidR="0069140B">
        <w:t xml:space="preserve">, often for new </w:t>
      </w:r>
      <w:r>
        <w:t xml:space="preserve">or developing </w:t>
      </w:r>
      <w:r w:rsidR="0069140B">
        <w:t>agencies</w:t>
      </w:r>
      <w:r>
        <w:t xml:space="preserve"> but also for </w:t>
      </w:r>
      <w:r w:rsidR="00C7517F">
        <w:t>new staff and Commissioners in existing agencies.</w:t>
      </w:r>
      <w:r w:rsidR="00AF7F63">
        <w:t xml:space="preserve"> </w:t>
      </w:r>
    </w:p>
    <w:p w14:paraId="2E083EB4" w14:textId="77777777" w:rsidR="00C7517F" w:rsidRDefault="00C7517F" w:rsidP="00FE0992"/>
    <w:p w14:paraId="1600E8C4" w14:textId="00554A12" w:rsidR="008F7CB7" w:rsidRPr="00C8025B" w:rsidRDefault="00C7517F" w:rsidP="00FE0992">
      <w:r>
        <w:t xml:space="preserve">20.  </w:t>
      </w:r>
      <w:r w:rsidR="00DA01B3">
        <w:t xml:space="preserve"> </w:t>
      </w:r>
      <w:r w:rsidR="006A77B5">
        <w:t xml:space="preserve">In 2024 the </w:t>
      </w:r>
      <w:r w:rsidR="0001457E">
        <w:t xml:space="preserve">Commonwealth Secretariat organised </w:t>
      </w:r>
      <w:r w:rsidR="001363D6">
        <w:t xml:space="preserve">a law reform programme in Namibia for law reformers and legislative drafters. The course was delivered by </w:t>
      </w:r>
      <w:r w:rsidR="00523950">
        <w:t>the General Secretary as a law reform consultant</w:t>
      </w:r>
      <w:r w:rsidR="00CA4DD2">
        <w:t xml:space="preserve"> and Matthew Jolley, </w:t>
      </w:r>
      <w:r w:rsidR="00E90F50">
        <w:t>H</w:t>
      </w:r>
      <w:r w:rsidR="00CA4DD2">
        <w:t>ead of Legal, Law Commission for England and Wales.</w:t>
      </w:r>
    </w:p>
    <w:p w14:paraId="6CCE4D44" w14:textId="77777777" w:rsidR="00840EFA" w:rsidRDefault="00840EFA" w:rsidP="00FE0992">
      <w:pPr>
        <w:rPr>
          <w:b/>
          <w:bCs/>
        </w:rPr>
      </w:pPr>
    </w:p>
    <w:p w14:paraId="132DCB8E" w14:textId="06F47F8F" w:rsidR="00E117A0" w:rsidRPr="00AB1E89" w:rsidRDefault="00A0381B" w:rsidP="00FE0992">
      <w:pPr>
        <w:rPr>
          <w:b/>
          <w:bCs/>
        </w:rPr>
      </w:pPr>
      <w:r w:rsidRPr="00AB1E89">
        <w:rPr>
          <w:b/>
          <w:bCs/>
        </w:rPr>
        <w:t>Administrative support for CALRAs</w:t>
      </w:r>
    </w:p>
    <w:p w14:paraId="7F0FF8A8" w14:textId="77777777" w:rsidR="00A0381B" w:rsidRDefault="00A0381B" w:rsidP="00FE0992"/>
    <w:p w14:paraId="398E7322" w14:textId="05757EC4" w:rsidR="00751AF0" w:rsidRDefault="00EE6A09" w:rsidP="00FE0992">
      <w:r>
        <w:t xml:space="preserve">21.  </w:t>
      </w:r>
      <w:r w:rsidR="001C1ADC">
        <w:t xml:space="preserve">Following </w:t>
      </w:r>
      <w:r w:rsidR="0001737C">
        <w:t xml:space="preserve">the Goa </w:t>
      </w:r>
      <w:r w:rsidR="00130D00">
        <w:t xml:space="preserve">CALRAs </w:t>
      </w:r>
      <w:proofErr w:type="gramStart"/>
      <w:r w:rsidR="0001737C">
        <w:t>Conference</w:t>
      </w:r>
      <w:proofErr w:type="gramEnd"/>
      <w:r w:rsidR="0001737C">
        <w:t xml:space="preserve"> </w:t>
      </w:r>
      <w:r w:rsidR="008655B4">
        <w:t xml:space="preserve">we </w:t>
      </w:r>
      <w:r w:rsidR="001C1ADC">
        <w:t>sought</w:t>
      </w:r>
      <w:r w:rsidR="00161572">
        <w:t xml:space="preserve"> </w:t>
      </w:r>
      <w:r w:rsidR="00AC3748">
        <w:t>potential</w:t>
      </w:r>
      <w:r w:rsidR="008655B4">
        <w:t xml:space="preserve"> </w:t>
      </w:r>
      <w:r w:rsidR="00161572">
        <w:t xml:space="preserve">sources of </w:t>
      </w:r>
      <w:r w:rsidR="008655B4">
        <w:t>assist</w:t>
      </w:r>
      <w:r w:rsidR="00AC3748">
        <w:t xml:space="preserve">ance for </w:t>
      </w:r>
      <w:r w:rsidR="008655B4">
        <w:t>CALRAs</w:t>
      </w:r>
      <w:r w:rsidR="00161572">
        <w:t xml:space="preserve"> </w:t>
      </w:r>
      <w:r w:rsidR="0027249B">
        <w:t>to support</w:t>
      </w:r>
      <w:r w:rsidR="00161572">
        <w:t xml:space="preserve"> our work. </w:t>
      </w:r>
      <w:r w:rsidR="00D65259">
        <w:t xml:space="preserve">We were looking primarily for </w:t>
      </w:r>
      <w:r w:rsidR="0027249B">
        <w:t xml:space="preserve">some </w:t>
      </w:r>
      <w:r w:rsidR="00D65259">
        <w:t>administrative support</w:t>
      </w:r>
      <w:r w:rsidR="00970CB6">
        <w:t xml:space="preserve"> especially for CALRAs finance functions. CALRAs received </w:t>
      </w:r>
      <w:r w:rsidR="00375F77">
        <w:t xml:space="preserve">an offer </w:t>
      </w:r>
      <w:r w:rsidR="00AC7667">
        <w:t>from the Law Commission of England and Wales of administrative assistance</w:t>
      </w:r>
      <w:r w:rsidR="005E0F38">
        <w:t xml:space="preserve">, subject to the priorities of the </w:t>
      </w:r>
      <w:proofErr w:type="gramStart"/>
      <w:r w:rsidR="005E0F38">
        <w:t>Commission;</w:t>
      </w:r>
      <w:proofErr w:type="gramEnd"/>
      <w:r w:rsidR="005E0F38">
        <w:t xml:space="preserve"> and an offer in principle of some administrative assistance from the Scottish Law Commission. The CALRAs Executive Committe</w:t>
      </w:r>
      <w:r w:rsidR="004B368C">
        <w:t xml:space="preserve">e </w:t>
      </w:r>
      <w:r w:rsidR="00F7467F">
        <w:t xml:space="preserve">accepted these offers.  </w:t>
      </w:r>
    </w:p>
    <w:p w14:paraId="6F2818A0" w14:textId="77777777" w:rsidR="00130D00" w:rsidRDefault="00130D00" w:rsidP="00FE0992"/>
    <w:p w14:paraId="3F819AC0" w14:textId="77777777" w:rsidR="00247EFB" w:rsidRDefault="00247EFB" w:rsidP="00FE0992"/>
    <w:p w14:paraId="1689F3F7" w14:textId="77777777" w:rsidR="00247EFB" w:rsidRDefault="00247EFB" w:rsidP="00FE0992"/>
    <w:p w14:paraId="34CB8B83" w14:textId="77777777" w:rsidR="00247EFB" w:rsidRDefault="00247EFB" w:rsidP="00FE0992"/>
    <w:p w14:paraId="2745C98C" w14:textId="77777777" w:rsidR="00F00976" w:rsidRDefault="00F00976" w:rsidP="00FE0992"/>
    <w:p w14:paraId="4BD7B3B1" w14:textId="77777777" w:rsidR="00F00976" w:rsidRDefault="00F00976" w:rsidP="00FE0992"/>
    <w:p w14:paraId="3CD15286" w14:textId="3B51CAA3" w:rsidR="00130D00" w:rsidRDefault="00130D00" w:rsidP="00FE0992">
      <w:r>
        <w:t xml:space="preserve">22.  </w:t>
      </w:r>
      <w:r w:rsidR="003239E5">
        <w:t xml:space="preserve">CALRAs is very grateful </w:t>
      </w:r>
      <w:r w:rsidR="00247EFB">
        <w:t xml:space="preserve">indeed </w:t>
      </w:r>
      <w:r w:rsidR="003239E5">
        <w:t>to the Law Commission of England and Wales for their support for CALRAs</w:t>
      </w:r>
      <w:r w:rsidR="00247EFB">
        <w:t xml:space="preserve"> </w:t>
      </w:r>
      <w:r w:rsidR="00C36DAF">
        <w:t xml:space="preserve">generally </w:t>
      </w:r>
      <w:r w:rsidR="00247EFB">
        <w:t xml:space="preserve">and </w:t>
      </w:r>
      <w:r w:rsidR="008B6BB0">
        <w:t xml:space="preserve">for </w:t>
      </w:r>
      <w:r w:rsidR="007F08B5">
        <w:t xml:space="preserve">their </w:t>
      </w:r>
      <w:r w:rsidR="00247EFB">
        <w:t>assist</w:t>
      </w:r>
      <w:r w:rsidR="008B6BB0">
        <w:t>ance in</w:t>
      </w:r>
      <w:r w:rsidR="00247EFB">
        <w:t xml:space="preserve"> prepar</w:t>
      </w:r>
      <w:r w:rsidR="008B6BB0">
        <w:t>ing</w:t>
      </w:r>
      <w:r w:rsidR="00247EFB">
        <w:t xml:space="preserve"> for this Conferen</w:t>
      </w:r>
      <w:r w:rsidR="007F08B5">
        <w:t>ce</w:t>
      </w:r>
      <w:r w:rsidR="00EC3829">
        <w:t xml:space="preserve">. </w:t>
      </w:r>
      <w:proofErr w:type="gramStart"/>
      <w:r w:rsidR="00EC3829">
        <w:t>I</w:t>
      </w:r>
      <w:r w:rsidR="007F08B5">
        <w:t>n partic</w:t>
      </w:r>
      <w:r w:rsidR="00BB1BBB">
        <w:t xml:space="preserve">ular </w:t>
      </w:r>
      <w:r w:rsidR="00EC3829">
        <w:t>to</w:t>
      </w:r>
      <w:proofErr w:type="gramEnd"/>
      <w:r w:rsidR="00BB1BBB">
        <w:t xml:space="preserve"> Matthew Jolley, Head of Legal, </w:t>
      </w:r>
      <w:r w:rsidR="00FE5014">
        <w:t xml:space="preserve">and </w:t>
      </w:r>
      <w:r w:rsidR="00BB1BBB">
        <w:t>Courteney Rose,</w:t>
      </w:r>
      <w:r w:rsidR="006B1732">
        <w:t xml:space="preserve"> International Manager</w:t>
      </w:r>
      <w:r w:rsidR="00FE5014">
        <w:t>;</w:t>
      </w:r>
      <w:r w:rsidR="00BB1BBB">
        <w:t xml:space="preserve"> and </w:t>
      </w:r>
      <w:r w:rsidR="005E1AA4">
        <w:t xml:space="preserve">to </w:t>
      </w:r>
      <w:r w:rsidR="00BB1BBB">
        <w:t xml:space="preserve">Dhruv </w:t>
      </w:r>
      <w:proofErr w:type="spellStart"/>
      <w:r w:rsidR="006B1732">
        <w:t>Singhai</w:t>
      </w:r>
      <w:proofErr w:type="spellEnd"/>
      <w:r w:rsidR="006B1732">
        <w:t>, Research Assistant</w:t>
      </w:r>
      <w:r w:rsidR="00C742B0">
        <w:t>,</w:t>
      </w:r>
      <w:r w:rsidR="00FE5014">
        <w:t xml:space="preserve"> for assisting with</w:t>
      </w:r>
      <w:r w:rsidR="00BB1BBB">
        <w:t xml:space="preserve"> the </w:t>
      </w:r>
      <w:r w:rsidR="00FE5014">
        <w:t xml:space="preserve">CALRAs </w:t>
      </w:r>
      <w:r w:rsidR="00DA6E85">
        <w:t>finance</w:t>
      </w:r>
      <w:r w:rsidR="00FE5014">
        <w:t xml:space="preserve"> and invoicing</w:t>
      </w:r>
      <w:r w:rsidR="00DA6E85">
        <w:t xml:space="preserve"> functions.</w:t>
      </w:r>
      <w:r w:rsidR="00247EFB">
        <w:t xml:space="preserve"> </w:t>
      </w:r>
      <w:r w:rsidR="008F41D9">
        <w:t xml:space="preserve"> </w:t>
      </w:r>
      <w:r w:rsidR="009601C2">
        <w:t>Matthew Joll</w:t>
      </w:r>
      <w:r w:rsidR="005E1AA4">
        <w:t>e</w:t>
      </w:r>
      <w:r w:rsidR="009601C2">
        <w:t xml:space="preserve">y has been </w:t>
      </w:r>
      <w:r w:rsidR="006F4447">
        <w:t xml:space="preserve">included </w:t>
      </w:r>
      <w:proofErr w:type="gramStart"/>
      <w:r w:rsidR="006F4447">
        <w:t xml:space="preserve">in  </w:t>
      </w:r>
      <w:r w:rsidR="00F33F10">
        <w:t>Executive</w:t>
      </w:r>
      <w:proofErr w:type="gramEnd"/>
      <w:r w:rsidR="00F33F10">
        <w:t xml:space="preserve"> Committee </w:t>
      </w:r>
      <w:r w:rsidR="001B0AE1">
        <w:t xml:space="preserve">exchanges, </w:t>
      </w:r>
      <w:r w:rsidR="00DD2C9A">
        <w:t>as an observer,</w:t>
      </w:r>
      <w:r w:rsidR="006F4447">
        <w:t xml:space="preserve"> </w:t>
      </w:r>
      <w:r w:rsidR="00B1749E">
        <w:t>so he can represent</w:t>
      </w:r>
      <w:r w:rsidR="00F33F10">
        <w:t xml:space="preserve"> the interests of the</w:t>
      </w:r>
      <w:r w:rsidR="001012B8">
        <w:t xml:space="preserve"> Law Commission </w:t>
      </w:r>
      <w:r w:rsidR="00366EA4">
        <w:t>as regards</w:t>
      </w:r>
      <w:r w:rsidR="009F3F01">
        <w:t xml:space="preserve"> </w:t>
      </w:r>
      <w:r w:rsidR="00BB5C90">
        <w:t xml:space="preserve">any resources </w:t>
      </w:r>
      <w:r w:rsidR="00366EA4">
        <w:t xml:space="preserve">provided </w:t>
      </w:r>
      <w:r w:rsidR="00BB5C90">
        <w:t>to support CALRAs.</w:t>
      </w:r>
    </w:p>
    <w:p w14:paraId="499EE93E" w14:textId="77777777" w:rsidR="00EE6A09" w:rsidRDefault="00EE6A09" w:rsidP="00FE0992"/>
    <w:p w14:paraId="4458520F" w14:textId="77777777" w:rsidR="00751AF0" w:rsidRDefault="00751AF0" w:rsidP="00FE0992"/>
    <w:p w14:paraId="3A7FE6E2" w14:textId="631213AF" w:rsidR="00A0381B" w:rsidRPr="00AB1E89" w:rsidRDefault="002E0E7A" w:rsidP="00FE0992">
      <w:pPr>
        <w:rPr>
          <w:b/>
          <w:bCs/>
        </w:rPr>
      </w:pPr>
      <w:r w:rsidRPr="00AB1E89">
        <w:rPr>
          <w:b/>
          <w:bCs/>
        </w:rPr>
        <w:t>Legal status of CALRAs</w:t>
      </w:r>
    </w:p>
    <w:p w14:paraId="13DCC03C" w14:textId="77777777" w:rsidR="002E0E7A" w:rsidRPr="00AB1E89" w:rsidRDefault="002E0E7A" w:rsidP="00FE0992">
      <w:pPr>
        <w:rPr>
          <w:b/>
          <w:bCs/>
        </w:rPr>
      </w:pPr>
    </w:p>
    <w:p w14:paraId="7C9658FF" w14:textId="78634904" w:rsidR="002E0E7A" w:rsidRDefault="00EE6A09" w:rsidP="00FE0992">
      <w:r>
        <w:t xml:space="preserve">23.  </w:t>
      </w:r>
      <w:r w:rsidR="003E6ADD">
        <w:t>CALRAs has a written Constitution</w:t>
      </w:r>
      <w:r w:rsidR="004A11AD">
        <w:t>. It is</w:t>
      </w:r>
      <w:r w:rsidR="003E6ADD">
        <w:t xml:space="preserve"> available on </w:t>
      </w:r>
      <w:r w:rsidR="003F3EA6">
        <w:t xml:space="preserve">the CALRAs </w:t>
      </w:r>
      <w:r w:rsidR="003E6ADD">
        <w:t xml:space="preserve">website.  </w:t>
      </w:r>
      <w:r w:rsidR="00FB482D">
        <w:t xml:space="preserve">As regards legal status, </w:t>
      </w:r>
      <w:r w:rsidR="00BF3F78">
        <w:t>on one view</w:t>
      </w:r>
      <w:r w:rsidR="00147BF1">
        <w:t xml:space="preserve"> CALRAs </w:t>
      </w:r>
      <w:r w:rsidR="00BF3F78">
        <w:t>may be</w:t>
      </w:r>
      <w:r w:rsidR="00147BF1">
        <w:t xml:space="preserve"> an unincorporated association under English law</w:t>
      </w:r>
      <w:r w:rsidR="00BD02CD">
        <w:t>,</w:t>
      </w:r>
      <w:r w:rsidR="00303AB6">
        <w:t xml:space="preserve"> </w:t>
      </w:r>
      <w:r w:rsidR="00147BF1">
        <w:t xml:space="preserve">having been </w:t>
      </w:r>
      <w:r w:rsidR="00D11218">
        <w:t xml:space="preserve">established by a </w:t>
      </w:r>
      <w:r w:rsidR="003F3EA6">
        <w:t>constitution</w:t>
      </w:r>
      <w:r w:rsidR="00D11218">
        <w:t xml:space="preserve"> </w:t>
      </w:r>
      <w:r w:rsidR="00303AB6">
        <w:t>drawn up in England</w:t>
      </w:r>
      <w:r w:rsidR="006E35ED">
        <w:t xml:space="preserve"> and managed for many years by </w:t>
      </w:r>
      <w:r w:rsidR="00F964B6">
        <w:t xml:space="preserve">the founding General Secretary from </w:t>
      </w:r>
      <w:r w:rsidR="00BD02CD">
        <w:t>his</w:t>
      </w:r>
      <w:r w:rsidR="005C18EA">
        <w:t xml:space="preserve"> home in England. </w:t>
      </w:r>
      <w:r w:rsidR="00AA02B9">
        <w:t xml:space="preserve">The position however </w:t>
      </w:r>
      <w:r w:rsidR="00E25E5D">
        <w:t xml:space="preserve">is </w:t>
      </w:r>
      <w:r w:rsidR="00AA02B9">
        <w:t>far from clear.</w:t>
      </w:r>
    </w:p>
    <w:p w14:paraId="4433354B" w14:textId="77777777" w:rsidR="005C18EA" w:rsidRDefault="005C18EA" w:rsidP="00FE0992"/>
    <w:p w14:paraId="711E9DEB" w14:textId="485BE582" w:rsidR="00C83140" w:rsidRDefault="00B54BA0" w:rsidP="00FE0992">
      <w:r>
        <w:t xml:space="preserve">24.  </w:t>
      </w:r>
      <w:r w:rsidR="005C18EA">
        <w:t>There has been interest</w:t>
      </w:r>
      <w:r>
        <w:t xml:space="preserve"> recently</w:t>
      </w:r>
      <w:r w:rsidR="005C18EA">
        <w:t xml:space="preserve"> in</w:t>
      </w:r>
      <w:r w:rsidR="00D72788">
        <w:t xml:space="preserve"> </w:t>
      </w:r>
      <w:r w:rsidR="00E25E5D">
        <w:t>clarifying and improving</w:t>
      </w:r>
      <w:r>
        <w:t xml:space="preserve"> </w:t>
      </w:r>
      <w:r w:rsidR="00190F11">
        <w:t xml:space="preserve">the legal status of </w:t>
      </w:r>
      <w:proofErr w:type="gramStart"/>
      <w:r w:rsidR="00190F11">
        <w:t>CALRAs</w:t>
      </w:r>
      <w:r w:rsidR="00531255">
        <w:t>, and</w:t>
      </w:r>
      <w:proofErr w:type="gramEnd"/>
      <w:r w:rsidR="00531255">
        <w:t xml:space="preserve"> the</w:t>
      </w:r>
      <w:r w:rsidR="00501B42">
        <w:t>reby clarifying</w:t>
      </w:r>
      <w:r w:rsidR="00D72788">
        <w:t xml:space="preserve"> </w:t>
      </w:r>
      <w:r w:rsidR="00A43DB9">
        <w:t>responsibili</w:t>
      </w:r>
      <w:r w:rsidR="00665D2C">
        <w:t>ty</w:t>
      </w:r>
      <w:r w:rsidR="00A43DB9">
        <w:t xml:space="preserve"> and accounta</w:t>
      </w:r>
      <w:r w:rsidR="00AB1EAB">
        <w:t>bilit</w:t>
      </w:r>
      <w:r w:rsidR="00665D2C">
        <w:t>y for</w:t>
      </w:r>
      <w:r w:rsidR="00AB1EAB">
        <w:t xml:space="preserve"> C</w:t>
      </w:r>
      <w:r w:rsidR="00531255">
        <w:t>A</w:t>
      </w:r>
      <w:r w:rsidR="00AB1EAB">
        <w:t>LRAs</w:t>
      </w:r>
      <w:r w:rsidR="00F419D3">
        <w:t>.</w:t>
      </w:r>
      <w:r w:rsidR="007B6923">
        <w:t xml:space="preserve"> The Executive Committee agreed in principle </w:t>
      </w:r>
      <w:r w:rsidR="0065773D">
        <w:t xml:space="preserve">to a review of the legal status of CALRAs </w:t>
      </w:r>
      <w:r w:rsidR="00E94020">
        <w:t xml:space="preserve">and the identification of options for </w:t>
      </w:r>
      <w:r w:rsidR="003D4E74">
        <w:t>reform</w:t>
      </w:r>
      <w:r w:rsidR="00FD2318">
        <w:t xml:space="preserve">.  Options may include becoming a charitable </w:t>
      </w:r>
      <w:proofErr w:type="gramStart"/>
      <w:r w:rsidR="00FD2318">
        <w:t>organisation</w:t>
      </w:r>
      <w:r w:rsidR="00FC0081">
        <w:t>,</w:t>
      </w:r>
      <w:r w:rsidR="003D4E74">
        <w:t xml:space="preserve"> </w:t>
      </w:r>
      <w:r w:rsidR="00FC0081">
        <w:t>or</w:t>
      </w:r>
      <w:proofErr w:type="gramEnd"/>
      <w:r w:rsidR="00FC0081">
        <w:t xml:space="preserve"> incorporating in some other way</w:t>
      </w:r>
      <w:r w:rsidR="007F4806">
        <w:t>; po</w:t>
      </w:r>
      <w:r w:rsidR="00080F26">
        <w:t>tentially</w:t>
      </w:r>
      <w:r w:rsidR="007F4806">
        <w:t xml:space="preserve"> in England or Scotland, and the opening of a CALRAs bank account</w:t>
      </w:r>
      <w:r w:rsidR="00C83140">
        <w:t xml:space="preserve"> in the UK</w:t>
      </w:r>
      <w:r w:rsidR="00C05C7A">
        <w:t xml:space="preserve"> to facilitate </w:t>
      </w:r>
      <w:r w:rsidR="000D37EF">
        <w:t>the financing of CALRAs business</w:t>
      </w:r>
      <w:r w:rsidR="00FC0081">
        <w:t>.</w:t>
      </w:r>
      <w:r w:rsidR="00DB22B1">
        <w:t xml:space="preserve"> </w:t>
      </w:r>
    </w:p>
    <w:p w14:paraId="305049E9" w14:textId="77777777" w:rsidR="00C83140" w:rsidRDefault="00C83140" w:rsidP="00FE0992"/>
    <w:p w14:paraId="0B6FFA41" w14:textId="04D1AA82" w:rsidR="0067457B" w:rsidRDefault="00080F26" w:rsidP="00FE0992">
      <w:r>
        <w:t xml:space="preserve">25.  </w:t>
      </w:r>
      <w:r w:rsidR="002C58D5">
        <w:t xml:space="preserve">We had hoped to obtain </w:t>
      </w:r>
      <w:r w:rsidR="001F596D">
        <w:t xml:space="preserve">expert </w:t>
      </w:r>
      <w:r w:rsidR="002C58D5">
        <w:t>advice on the matter</w:t>
      </w:r>
      <w:r w:rsidR="006C639C">
        <w:t xml:space="preserve">, </w:t>
      </w:r>
      <w:r w:rsidR="001F596D">
        <w:t xml:space="preserve">on a pro bono basis, </w:t>
      </w:r>
      <w:r w:rsidR="000D37EF">
        <w:t>and prepare a</w:t>
      </w:r>
      <w:r w:rsidR="006C639C">
        <w:t xml:space="preserve"> note of options </w:t>
      </w:r>
      <w:r w:rsidR="00250DB8">
        <w:t>and a recommendation to put to the Executive Committee</w:t>
      </w:r>
      <w:r w:rsidR="00BC3CF2">
        <w:t xml:space="preserve"> for consideration</w:t>
      </w:r>
      <w:r w:rsidR="00250DB8">
        <w:t xml:space="preserve">.  </w:t>
      </w:r>
      <w:r w:rsidR="001F596D">
        <w:t>We have not</w:t>
      </w:r>
      <w:r w:rsidR="00BC3CF2">
        <w:t xml:space="preserve"> </w:t>
      </w:r>
      <w:r w:rsidR="001F596D">
        <w:t>found any source of pro bono advice.</w:t>
      </w:r>
    </w:p>
    <w:p w14:paraId="760AEBDD" w14:textId="77777777" w:rsidR="009F3F76" w:rsidRDefault="009F3F76" w:rsidP="00FE0992"/>
    <w:p w14:paraId="6A3A050D" w14:textId="283E5F00" w:rsidR="005C18EA" w:rsidRDefault="00553393" w:rsidP="00FE0992">
      <w:r>
        <w:t xml:space="preserve">26.  </w:t>
      </w:r>
      <w:r w:rsidR="00CC6AD6">
        <w:t xml:space="preserve">I </w:t>
      </w:r>
      <w:r w:rsidR="006F79F8">
        <w:t>propose</w:t>
      </w:r>
      <w:r w:rsidR="00CC6AD6">
        <w:t xml:space="preserve"> that making progress on this issue is a priority for </w:t>
      </w:r>
      <w:r w:rsidR="007F4806">
        <w:t xml:space="preserve">CALRAs over </w:t>
      </w:r>
      <w:r w:rsidR="00CC6AD6">
        <w:t>the next year.</w:t>
      </w:r>
    </w:p>
    <w:p w14:paraId="31A66AA5" w14:textId="118C062A" w:rsidR="00AB1E89" w:rsidRDefault="00AB1E89" w:rsidP="00FE0992">
      <w:pPr>
        <w:rPr>
          <w:b/>
          <w:bCs/>
        </w:rPr>
      </w:pPr>
    </w:p>
    <w:p w14:paraId="75B477AF" w14:textId="6FC386A4" w:rsidR="00AB1E89" w:rsidRDefault="009115B6" w:rsidP="00FE0992">
      <w:pPr>
        <w:rPr>
          <w:b/>
          <w:bCs/>
        </w:rPr>
      </w:pPr>
      <w:r>
        <w:rPr>
          <w:b/>
          <w:bCs/>
        </w:rPr>
        <w:t xml:space="preserve">Engagement with members and </w:t>
      </w:r>
      <w:r w:rsidR="009421DF">
        <w:rPr>
          <w:b/>
          <w:bCs/>
        </w:rPr>
        <w:t xml:space="preserve">general </w:t>
      </w:r>
      <w:r>
        <w:rPr>
          <w:b/>
          <w:bCs/>
        </w:rPr>
        <w:t>enquir</w:t>
      </w:r>
      <w:r w:rsidR="009F3F76">
        <w:rPr>
          <w:b/>
          <w:bCs/>
        </w:rPr>
        <w:t>ies</w:t>
      </w:r>
    </w:p>
    <w:p w14:paraId="3978731C" w14:textId="77777777" w:rsidR="00AB1E89" w:rsidRDefault="00AB1E89" w:rsidP="00FE0992">
      <w:pPr>
        <w:rPr>
          <w:b/>
          <w:bCs/>
        </w:rPr>
      </w:pPr>
    </w:p>
    <w:p w14:paraId="4E862E08" w14:textId="7E521F89" w:rsidR="00AB1E89" w:rsidRDefault="00553393" w:rsidP="00FE0992">
      <w:r>
        <w:t xml:space="preserve">27.  </w:t>
      </w:r>
      <w:r w:rsidR="00AC56B5">
        <w:t>T</w:t>
      </w:r>
      <w:r w:rsidR="00DC40D7">
        <w:t>he General Secretary and Treasurer provide a point of contact</w:t>
      </w:r>
      <w:r w:rsidR="00AC56B5">
        <w:t xml:space="preserve"> with CALRAs for members and </w:t>
      </w:r>
      <w:r w:rsidR="00C77822">
        <w:t xml:space="preserve">others interested in law reform. </w:t>
      </w:r>
      <w:r w:rsidR="00B314F8">
        <w:t xml:space="preserve">There is a regular flow of email enquiries </w:t>
      </w:r>
      <w:r w:rsidR="009F3F76">
        <w:t xml:space="preserve">from members, and from enquirers </w:t>
      </w:r>
      <w:r w:rsidR="00B314F8">
        <w:t>about CALRAs, and about law reform</w:t>
      </w:r>
      <w:r w:rsidR="009F3F76">
        <w:t xml:space="preserve"> and law reform agencies</w:t>
      </w:r>
      <w:r w:rsidR="00DC40D7">
        <w:t>.</w:t>
      </w:r>
    </w:p>
    <w:p w14:paraId="46582FD2" w14:textId="77777777" w:rsidR="009F3F76" w:rsidRPr="009115B6" w:rsidRDefault="009F3F76" w:rsidP="00FE0992"/>
    <w:p w14:paraId="5E6816A5" w14:textId="77777777" w:rsidR="009115B6" w:rsidRDefault="009115B6" w:rsidP="00FE0992">
      <w:pPr>
        <w:rPr>
          <w:b/>
          <w:bCs/>
        </w:rPr>
      </w:pPr>
    </w:p>
    <w:p w14:paraId="014173F9" w14:textId="5CE4BF27" w:rsidR="00F2071A" w:rsidRPr="00AB1E89" w:rsidRDefault="00F2071A" w:rsidP="00FE0992">
      <w:pPr>
        <w:rPr>
          <w:b/>
          <w:bCs/>
        </w:rPr>
      </w:pPr>
      <w:r w:rsidRPr="00AB1E89">
        <w:rPr>
          <w:b/>
          <w:bCs/>
        </w:rPr>
        <w:t>Malcolm McMillan</w:t>
      </w:r>
    </w:p>
    <w:p w14:paraId="5B63801A" w14:textId="03B09FEE" w:rsidR="00F2071A" w:rsidRPr="00AB1E89" w:rsidRDefault="00F2071A" w:rsidP="00FE0992">
      <w:pPr>
        <w:rPr>
          <w:b/>
          <w:bCs/>
        </w:rPr>
      </w:pPr>
      <w:r w:rsidRPr="00AB1E89">
        <w:rPr>
          <w:b/>
          <w:bCs/>
        </w:rPr>
        <w:t>General Secretary</w:t>
      </w:r>
    </w:p>
    <w:p w14:paraId="16F67979" w14:textId="22FCCD4E" w:rsidR="00F2071A" w:rsidRPr="00AB1E89" w:rsidRDefault="00F2071A" w:rsidP="00FE0992">
      <w:pPr>
        <w:rPr>
          <w:b/>
          <w:bCs/>
        </w:rPr>
      </w:pPr>
      <w:r w:rsidRPr="00AB1E89">
        <w:rPr>
          <w:b/>
          <w:bCs/>
        </w:rPr>
        <w:t xml:space="preserve">CALRAs </w:t>
      </w:r>
    </w:p>
    <w:p w14:paraId="246CBCC0" w14:textId="77777777" w:rsidR="00F2071A" w:rsidRPr="00AB1E89" w:rsidRDefault="00F2071A" w:rsidP="00FE0992">
      <w:pPr>
        <w:rPr>
          <w:b/>
          <w:bCs/>
        </w:rPr>
      </w:pPr>
    </w:p>
    <w:p w14:paraId="1224406D" w14:textId="23A358D5" w:rsidR="00056792" w:rsidRPr="00AB1E89" w:rsidRDefault="00056792" w:rsidP="00FE0992">
      <w:pPr>
        <w:rPr>
          <w:b/>
          <w:bCs/>
        </w:rPr>
      </w:pPr>
      <w:r w:rsidRPr="00AB1E89">
        <w:rPr>
          <w:b/>
          <w:bCs/>
        </w:rPr>
        <w:t>31 March 2025</w:t>
      </w:r>
    </w:p>
    <w:p w14:paraId="7C487426" w14:textId="77777777" w:rsidR="00EB1AA5" w:rsidRDefault="00EB1AA5" w:rsidP="00655BCB">
      <w:pPr>
        <w:jc w:val="both"/>
      </w:pPr>
    </w:p>
    <w:p w14:paraId="608881FA" w14:textId="77777777" w:rsidR="001E127A" w:rsidRDefault="001E127A" w:rsidP="001E127A"/>
    <w:p w14:paraId="2F0103D2" w14:textId="77777777" w:rsidR="00412381" w:rsidRDefault="00412381" w:rsidP="00412381">
      <w:pPr>
        <w:pStyle w:val="ListParagraph"/>
      </w:pPr>
    </w:p>
    <w:p w14:paraId="06135719" w14:textId="77777777" w:rsidR="00412381" w:rsidRPr="00770992" w:rsidRDefault="00412381" w:rsidP="00CF6EFE"/>
    <w:sectPr w:rsidR="00412381" w:rsidRPr="0077099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21FF" w14:textId="77777777" w:rsidR="00565499" w:rsidRDefault="00565499" w:rsidP="008F68B3">
      <w:r>
        <w:separator/>
      </w:r>
    </w:p>
  </w:endnote>
  <w:endnote w:type="continuationSeparator" w:id="0">
    <w:p w14:paraId="605A96D0" w14:textId="77777777" w:rsidR="00565499" w:rsidRDefault="00565499" w:rsidP="008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9C413" w14:textId="77777777" w:rsidR="00565499" w:rsidRDefault="00565499" w:rsidP="008F68B3">
      <w:r>
        <w:separator/>
      </w:r>
    </w:p>
  </w:footnote>
  <w:footnote w:type="continuationSeparator" w:id="0">
    <w:p w14:paraId="7450B45E" w14:textId="77777777" w:rsidR="00565499" w:rsidRDefault="00565499" w:rsidP="008F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E9C5" w14:textId="77777777" w:rsidR="00D47CE7" w:rsidRDefault="00D47CE7" w:rsidP="008F68B3">
    <w:pPr>
      <w:rPr>
        <w:b/>
      </w:rPr>
    </w:pPr>
  </w:p>
  <w:p w14:paraId="43D023A7" w14:textId="77777777" w:rsidR="00D47CE7" w:rsidRDefault="00D47CE7" w:rsidP="008F68B3">
    <w:pPr>
      <w:rPr>
        <w:b/>
      </w:rPr>
    </w:pPr>
  </w:p>
  <w:p w14:paraId="22F48587" w14:textId="77777777" w:rsidR="008F68B3" w:rsidRDefault="008F68B3" w:rsidP="008F68B3">
    <w:r w:rsidRPr="00145E38">
      <w:rPr>
        <w:b/>
      </w:rPr>
      <w:t>C</w:t>
    </w:r>
    <w:r>
      <w:t xml:space="preserve">ommonwealth </w:t>
    </w:r>
    <w:r w:rsidRPr="00145E38">
      <w:rPr>
        <w:b/>
      </w:rPr>
      <w:t>A</w:t>
    </w:r>
    <w:r>
      <w:t xml:space="preserve">ssociation of </w:t>
    </w:r>
    <w:r w:rsidRPr="00145E38">
      <w:rPr>
        <w:b/>
      </w:rPr>
      <w:t>L</w:t>
    </w:r>
    <w:r>
      <w:t xml:space="preserve">aw </w:t>
    </w:r>
    <w:r w:rsidRPr="00145E38">
      <w:rPr>
        <w:b/>
      </w:rPr>
      <w:t>R</w:t>
    </w:r>
    <w:r>
      <w:t xml:space="preserve">eform </w:t>
    </w:r>
    <w:r w:rsidRPr="00145E38">
      <w:rPr>
        <w:b/>
      </w:rPr>
      <w:t>A</w:t>
    </w:r>
    <w:r>
      <w:t>gencies</w:t>
    </w:r>
  </w:p>
  <w:p w14:paraId="19B346F0" w14:textId="77777777" w:rsidR="008F68B3" w:rsidRPr="008F68B3" w:rsidRDefault="008F68B3" w:rsidP="008F68B3">
    <w:pPr>
      <w:rPr>
        <w:i/>
      </w:rPr>
    </w:pPr>
    <w:r w:rsidRPr="00145E38">
      <w:rPr>
        <w:i/>
      </w:rPr>
      <w:t>Encour</w:t>
    </w:r>
    <w:r>
      <w:rPr>
        <w:i/>
      </w:rPr>
      <w:t>aging international cooperation o</w:t>
    </w:r>
    <w:r w:rsidRPr="00145E38">
      <w:rPr>
        <w:i/>
      </w:rPr>
      <w:t>n law reform</w:t>
    </w:r>
    <w:r>
      <w:rPr>
        <w:i/>
      </w:rPr>
      <w:t xml:space="preserve"> 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A5A"/>
    <w:multiLevelType w:val="hybridMultilevel"/>
    <w:tmpl w:val="12C2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1462"/>
    <w:multiLevelType w:val="hybridMultilevel"/>
    <w:tmpl w:val="44E47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F17A8"/>
    <w:multiLevelType w:val="hybridMultilevel"/>
    <w:tmpl w:val="563CA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65F15"/>
    <w:multiLevelType w:val="hybridMultilevel"/>
    <w:tmpl w:val="40B6E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2621"/>
    <w:multiLevelType w:val="hybridMultilevel"/>
    <w:tmpl w:val="C66EF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4082">
    <w:abstractNumId w:val="0"/>
  </w:num>
  <w:num w:numId="2" w16cid:durableId="1299797316">
    <w:abstractNumId w:val="4"/>
  </w:num>
  <w:num w:numId="3" w16cid:durableId="223220177">
    <w:abstractNumId w:val="1"/>
  </w:num>
  <w:num w:numId="4" w16cid:durableId="564145538">
    <w:abstractNumId w:val="3"/>
  </w:num>
  <w:num w:numId="5" w16cid:durableId="104498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8"/>
    <w:rsid w:val="00013FD5"/>
    <w:rsid w:val="0001457E"/>
    <w:rsid w:val="00016518"/>
    <w:rsid w:val="0001737C"/>
    <w:rsid w:val="000204E3"/>
    <w:rsid w:val="00022B08"/>
    <w:rsid w:val="00042A7F"/>
    <w:rsid w:val="000562B7"/>
    <w:rsid w:val="00056792"/>
    <w:rsid w:val="0007515F"/>
    <w:rsid w:val="00080F26"/>
    <w:rsid w:val="000C3C7E"/>
    <w:rsid w:val="000D37EF"/>
    <w:rsid w:val="000E496C"/>
    <w:rsid w:val="000F22D9"/>
    <w:rsid w:val="001012B8"/>
    <w:rsid w:val="001128F7"/>
    <w:rsid w:val="00120655"/>
    <w:rsid w:val="00121A74"/>
    <w:rsid w:val="00125D5C"/>
    <w:rsid w:val="00130D00"/>
    <w:rsid w:val="001363D6"/>
    <w:rsid w:val="00145AE8"/>
    <w:rsid w:val="00145C58"/>
    <w:rsid w:val="00145E38"/>
    <w:rsid w:val="00147BF1"/>
    <w:rsid w:val="0016049C"/>
    <w:rsid w:val="00161572"/>
    <w:rsid w:val="00190F11"/>
    <w:rsid w:val="001A61C8"/>
    <w:rsid w:val="001B0AE1"/>
    <w:rsid w:val="001B4E50"/>
    <w:rsid w:val="001C1ADC"/>
    <w:rsid w:val="001C698D"/>
    <w:rsid w:val="001D0A46"/>
    <w:rsid w:val="001D665D"/>
    <w:rsid w:val="001E127A"/>
    <w:rsid w:val="001E6F44"/>
    <w:rsid w:val="001F0004"/>
    <w:rsid w:val="001F1C53"/>
    <w:rsid w:val="001F596D"/>
    <w:rsid w:val="0020327B"/>
    <w:rsid w:val="00210B93"/>
    <w:rsid w:val="00247EFB"/>
    <w:rsid w:val="00250DB8"/>
    <w:rsid w:val="002518F8"/>
    <w:rsid w:val="0026317D"/>
    <w:rsid w:val="002676A8"/>
    <w:rsid w:val="0027249B"/>
    <w:rsid w:val="00274DC2"/>
    <w:rsid w:val="00276D04"/>
    <w:rsid w:val="00284826"/>
    <w:rsid w:val="00295EB0"/>
    <w:rsid w:val="002A4C11"/>
    <w:rsid w:val="002B15A1"/>
    <w:rsid w:val="002B3863"/>
    <w:rsid w:val="002B4355"/>
    <w:rsid w:val="002C58D5"/>
    <w:rsid w:val="002C5FF8"/>
    <w:rsid w:val="002E0E7A"/>
    <w:rsid w:val="002E258E"/>
    <w:rsid w:val="002E4492"/>
    <w:rsid w:val="002E7D95"/>
    <w:rsid w:val="002F62B2"/>
    <w:rsid w:val="00303AB6"/>
    <w:rsid w:val="0032232E"/>
    <w:rsid w:val="003239E5"/>
    <w:rsid w:val="003658F3"/>
    <w:rsid w:val="00366EA4"/>
    <w:rsid w:val="00375F77"/>
    <w:rsid w:val="00394A95"/>
    <w:rsid w:val="003A710A"/>
    <w:rsid w:val="003B4D5A"/>
    <w:rsid w:val="003B6020"/>
    <w:rsid w:val="003D4E74"/>
    <w:rsid w:val="003D77C9"/>
    <w:rsid w:val="003E3B65"/>
    <w:rsid w:val="003E6ADD"/>
    <w:rsid w:val="003F3EA6"/>
    <w:rsid w:val="00410245"/>
    <w:rsid w:val="00412381"/>
    <w:rsid w:val="00414978"/>
    <w:rsid w:val="00416312"/>
    <w:rsid w:val="004433EC"/>
    <w:rsid w:val="00467202"/>
    <w:rsid w:val="00481768"/>
    <w:rsid w:val="004A11AD"/>
    <w:rsid w:val="004A494F"/>
    <w:rsid w:val="004B0DE7"/>
    <w:rsid w:val="004B200A"/>
    <w:rsid w:val="004B368C"/>
    <w:rsid w:val="004C4EB9"/>
    <w:rsid w:val="004C68E7"/>
    <w:rsid w:val="004C6C2A"/>
    <w:rsid w:val="004D23A1"/>
    <w:rsid w:val="004D59CF"/>
    <w:rsid w:val="004D6FC4"/>
    <w:rsid w:val="004D76D0"/>
    <w:rsid w:val="004F337A"/>
    <w:rsid w:val="00501B42"/>
    <w:rsid w:val="0052215C"/>
    <w:rsid w:val="00523950"/>
    <w:rsid w:val="00531255"/>
    <w:rsid w:val="00553393"/>
    <w:rsid w:val="00553C69"/>
    <w:rsid w:val="00556A72"/>
    <w:rsid w:val="005574EC"/>
    <w:rsid w:val="00565499"/>
    <w:rsid w:val="0056563C"/>
    <w:rsid w:val="005756AF"/>
    <w:rsid w:val="005B3E64"/>
    <w:rsid w:val="005B41E6"/>
    <w:rsid w:val="005B599D"/>
    <w:rsid w:val="005B6343"/>
    <w:rsid w:val="005C0FBE"/>
    <w:rsid w:val="005C18EA"/>
    <w:rsid w:val="005C4530"/>
    <w:rsid w:val="005C562C"/>
    <w:rsid w:val="005D2A09"/>
    <w:rsid w:val="005D7049"/>
    <w:rsid w:val="005E0F38"/>
    <w:rsid w:val="005E1AA4"/>
    <w:rsid w:val="005E781D"/>
    <w:rsid w:val="005F06C5"/>
    <w:rsid w:val="006140C9"/>
    <w:rsid w:val="00632564"/>
    <w:rsid w:val="00632BC3"/>
    <w:rsid w:val="00653FBD"/>
    <w:rsid w:val="006548C2"/>
    <w:rsid w:val="00655BCB"/>
    <w:rsid w:val="0065773D"/>
    <w:rsid w:val="00657D1C"/>
    <w:rsid w:val="00665D2C"/>
    <w:rsid w:val="0067457B"/>
    <w:rsid w:val="00680D6B"/>
    <w:rsid w:val="00687E60"/>
    <w:rsid w:val="0069140B"/>
    <w:rsid w:val="0069315E"/>
    <w:rsid w:val="00696BF2"/>
    <w:rsid w:val="00697D58"/>
    <w:rsid w:val="006A0912"/>
    <w:rsid w:val="006A3CC8"/>
    <w:rsid w:val="006A77B5"/>
    <w:rsid w:val="006B01CE"/>
    <w:rsid w:val="006B1732"/>
    <w:rsid w:val="006C639C"/>
    <w:rsid w:val="006D2C6F"/>
    <w:rsid w:val="006D39DF"/>
    <w:rsid w:val="006D596D"/>
    <w:rsid w:val="006E35ED"/>
    <w:rsid w:val="006F4447"/>
    <w:rsid w:val="006F5E37"/>
    <w:rsid w:val="006F6BE6"/>
    <w:rsid w:val="006F79F8"/>
    <w:rsid w:val="007203E4"/>
    <w:rsid w:val="00725143"/>
    <w:rsid w:val="00727A43"/>
    <w:rsid w:val="00731B04"/>
    <w:rsid w:val="00751AF0"/>
    <w:rsid w:val="007529DC"/>
    <w:rsid w:val="0076681F"/>
    <w:rsid w:val="00770992"/>
    <w:rsid w:val="00770ADC"/>
    <w:rsid w:val="007831E6"/>
    <w:rsid w:val="007949C8"/>
    <w:rsid w:val="007B1C1D"/>
    <w:rsid w:val="007B6923"/>
    <w:rsid w:val="007C5408"/>
    <w:rsid w:val="007D4DC8"/>
    <w:rsid w:val="007F08B5"/>
    <w:rsid w:val="007F19B3"/>
    <w:rsid w:val="007F4806"/>
    <w:rsid w:val="0081446F"/>
    <w:rsid w:val="0082154B"/>
    <w:rsid w:val="00827785"/>
    <w:rsid w:val="00835054"/>
    <w:rsid w:val="00840EFA"/>
    <w:rsid w:val="00843A6F"/>
    <w:rsid w:val="00844824"/>
    <w:rsid w:val="00847458"/>
    <w:rsid w:val="008655B4"/>
    <w:rsid w:val="00896EF2"/>
    <w:rsid w:val="008A0400"/>
    <w:rsid w:val="008B6BB0"/>
    <w:rsid w:val="008D28CA"/>
    <w:rsid w:val="008D3FCB"/>
    <w:rsid w:val="008D4F51"/>
    <w:rsid w:val="008D4F76"/>
    <w:rsid w:val="008F062E"/>
    <w:rsid w:val="008F1C85"/>
    <w:rsid w:val="008F41D9"/>
    <w:rsid w:val="008F68B3"/>
    <w:rsid w:val="008F7CB7"/>
    <w:rsid w:val="009008E3"/>
    <w:rsid w:val="00900939"/>
    <w:rsid w:val="009115B6"/>
    <w:rsid w:val="00922A53"/>
    <w:rsid w:val="009337F9"/>
    <w:rsid w:val="00933AAA"/>
    <w:rsid w:val="009369AA"/>
    <w:rsid w:val="00941887"/>
    <w:rsid w:val="009421DF"/>
    <w:rsid w:val="00952C43"/>
    <w:rsid w:val="009601C2"/>
    <w:rsid w:val="00960E42"/>
    <w:rsid w:val="00961A7D"/>
    <w:rsid w:val="00967335"/>
    <w:rsid w:val="00970CB6"/>
    <w:rsid w:val="009824B3"/>
    <w:rsid w:val="00985962"/>
    <w:rsid w:val="00986004"/>
    <w:rsid w:val="00994712"/>
    <w:rsid w:val="009A3E90"/>
    <w:rsid w:val="009C140E"/>
    <w:rsid w:val="009C2133"/>
    <w:rsid w:val="009D0D1E"/>
    <w:rsid w:val="009D0E82"/>
    <w:rsid w:val="009D4D22"/>
    <w:rsid w:val="009D6184"/>
    <w:rsid w:val="009E3FED"/>
    <w:rsid w:val="009E47E7"/>
    <w:rsid w:val="009E4A36"/>
    <w:rsid w:val="009E5939"/>
    <w:rsid w:val="009E59FB"/>
    <w:rsid w:val="009F1682"/>
    <w:rsid w:val="009F3941"/>
    <w:rsid w:val="009F3F01"/>
    <w:rsid w:val="009F3F76"/>
    <w:rsid w:val="00A01BBA"/>
    <w:rsid w:val="00A0381B"/>
    <w:rsid w:val="00A14364"/>
    <w:rsid w:val="00A178CD"/>
    <w:rsid w:val="00A210B9"/>
    <w:rsid w:val="00A222F0"/>
    <w:rsid w:val="00A30114"/>
    <w:rsid w:val="00A43DB9"/>
    <w:rsid w:val="00A47C18"/>
    <w:rsid w:val="00A62F8F"/>
    <w:rsid w:val="00A67AFA"/>
    <w:rsid w:val="00A72A2F"/>
    <w:rsid w:val="00A7428E"/>
    <w:rsid w:val="00A810C9"/>
    <w:rsid w:val="00A82BFA"/>
    <w:rsid w:val="00A86B75"/>
    <w:rsid w:val="00AA02B9"/>
    <w:rsid w:val="00AA20C9"/>
    <w:rsid w:val="00AB1E89"/>
    <w:rsid w:val="00AB1EAB"/>
    <w:rsid w:val="00AC3748"/>
    <w:rsid w:val="00AC56B5"/>
    <w:rsid w:val="00AC7667"/>
    <w:rsid w:val="00AD2128"/>
    <w:rsid w:val="00AD3AD3"/>
    <w:rsid w:val="00AE0429"/>
    <w:rsid w:val="00AE1960"/>
    <w:rsid w:val="00AE3A6B"/>
    <w:rsid w:val="00AF7F63"/>
    <w:rsid w:val="00B11EBC"/>
    <w:rsid w:val="00B15C7A"/>
    <w:rsid w:val="00B15FC3"/>
    <w:rsid w:val="00B1749E"/>
    <w:rsid w:val="00B1757E"/>
    <w:rsid w:val="00B314F8"/>
    <w:rsid w:val="00B337A1"/>
    <w:rsid w:val="00B3487C"/>
    <w:rsid w:val="00B35F80"/>
    <w:rsid w:val="00B5447A"/>
    <w:rsid w:val="00B54BA0"/>
    <w:rsid w:val="00B65B93"/>
    <w:rsid w:val="00B7367B"/>
    <w:rsid w:val="00B74947"/>
    <w:rsid w:val="00B75841"/>
    <w:rsid w:val="00B849B6"/>
    <w:rsid w:val="00BB1BBB"/>
    <w:rsid w:val="00BB1D25"/>
    <w:rsid w:val="00BB5C90"/>
    <w:rsid w:val="00BC3B0E"/>
    <w:rsid w:val="00BC3CF2"/>
    <w:rsid w:val="00BD02CD"/>
    <w:rsid w:val="00BD744F"/>
    <w:rsid w:val="00BE12BE"/>
    <w:rsid w:val="00BE1A1B"/>
    <w:rsid w:val="00BE371C"/>
    <w:rsid w:val="00BF3F78"/>
    <w:rsid w:val="00BF6ADD"/>
    <w:rsid w:val="00C00789"/>
    <w:rsid w:val="00C00C3D"/>
    <w:rsid w:val="00C05C7A"/>
    <w:rsid w:val="00C07C27"/>
    <w:rsid w:val="00C10A48"/>
    <w:rsid w:val="00C23C62"/>
    <w:rsid w:val="00C35236"/>
    <w:rsid w:val="00C369B0"/>
    <w:rsid w:val="00C36DAF"/>
    <w:rsid w:val="00C558DD"/>
    <w:rsid w:val="00C717D0"/>
    <w:rsid w:val="00C73B3E"/>
    <w:rsid w:val="00C742B0"/>
    <w:rsid w:val="00C7517F"/>
    <w:rsid w:val="00C77822"/>
    <w:rsid w:val="00C8025B"/>
    <w:rsid w:val="00C80F40"/>
    <w:rsid w:val="00C83140"/>
    <w:rsid w:val="00C858ED"/>
    <w:rsid w:val="00CA0AA1"/>
    <w:rsid w:val="00CA4DD2"/>
    <w:rsid w:val="00CB77F1"/>
    <w:rsid w:val="00CC6AD6"/>
    <w:rsid w:val="00CD4960"/>
    <w:rsid w:val="00CD58C1"/>
    <w:rsid w:val="00CD7376"/>
    <w:rsid w:val="00CE22FE"/>
    <w:rsid w:val="00CF6197"/>
    <w:rsid w:val="00CF6EFE"/>
    <w:rsid w:val="00D071D8"/>
    <w:rsid w:val="00D11218"/>
    <w:rsid w:val="00D135B2"/>
    <w:rsid w:val="00D149B6"/>
    <w:rsid w:val="00D2138B"/>
    <w:rsid w:val="00D44B89"/>
    <w:rsid w:val="00D47CE7"/>
    <w:rsid w:val="00D52974"/>
    <w:rsid w:val="00D5560F"/>
    <w:rsid w:val="00D63A89"/>
    <w:rsid w:val="00D65259"/>
    <w:rsid w:val="00D71DA4"/>
    <w:rsid w:val="00D72788"/>
    <w:rsid w:val="00D81D6D"/>
    <w:rsid w:val="00DA01B3"/>
    <w:rsid w:val="00DA67EA"/>
    <w:rsid w:val="00DA6E85"/>
    <w:rsid w:val="00DB22B1"/>
    <w:rsid w:val="00DC40D7"/>
    <w:rsid w:val="00DD0CCE"/>
    <w:rsid w:val="00DD0D21"/>
    <w:rsid w:val="00DD2C9A"/>
    <w:rsid w:val="00E117A0"/>
    <w:rsid w:val="00E201FE"/>
    <w:rsid w:val="00E25AA3"/>
    <w:rsid w:val="00E25E5D"/>
    <w:rsid w:val="00E34A5C"/>
    <w:rsid w:val="00E566EF"/>
    <w:rsid w:val="00E60821"/>
    <w:rsid w:val="00E615F9"/>
    <w:rsid w:val="00E73C72"/>
    <w:rsid w:val="00E907E1"/>
    <w:rsid w:val="00E90F50"/>
    <w:rsid w:val="00E90FB9"/>
    <w:rsid w:val="00E94020"/>
    <w:rsid w:val="00EB1AA5"/>
    <w:rsid w:val="00EB7D11"/>
    <w:rsid w:val="00EC3095"/>
    <w:rsid w:val="00EC3829"/>
    <w:rsid w:val="00EE1175"/>
    <w:rsid w:val="00EE1371"/>
    <w:rsid w:val="00EE65C5"/>
    <w:rsid w:val="00EE6A09"/>
    <w:rsid w:val="00EF731D"/>
    <w:rsid w:val="00F00976"/>
    <w:rsid w:val="00F02445"/>
    <w:rsid w:val="00F05B2B"/>
    <w:rsid w:val="00F10D2C"/>
    <w:rsid w:val="00F1398B"/>
    <w:rsid w:val="00F2071A"/>
    <w:rsid w:val="00F26A68"/>
    <w:rsid w:val="00F309E5"/>
    <w:rsid w:val="00F30BB2"/>
    <w:rsid w:val="00F33F10"/>
    <w:rsid w:val="00F419D3"/>
    <w:rsid w:val="00F67A3C"/>
    <w:rsid w:val="00F7467F"/>
    <w:rsid w:val="00F8496C"/>
    <w:rsid w:val="00F964B6"/>
    <w:rsid w:val="00FA10F2"/>
    <w:rsid w:val="00FA3697"/>
    <w:rsid w:val="00FB482D"/>
    <w:rsid w:val="00FC0081"/>
    <w:rsid w:val="00FD2318"/>
    <w:rsid w:val="00FD5A21"/>
    <w:rsid w:val="00FD7D90"/>
    <w:rsid w:val="00FE0992"/>
    <w:rsid w:val="00FE5014"/>
    <w:rsid w:val="00FF42EB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17C9E"/>
  <w15:chartTrackingRefBased/>
  <w15:docId w15:val="{3C6F78D6-27B3-49CD-A58B-BC8D969A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E38"/>
    <w:rPr>
      <w:color w:val="0000FF"/>
      <w:u w:val="single"/>
    </w:rPr>
  </w:style>
  <w:style w:type="paragraph" w:styleId="Header">
    <w:name w:val="header"/>
    <w:basedOn w:val="Normal"/>
    <w:link w:val="HeaderChar"/>
    <w:rsid w:val="008F6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68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6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68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F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8B3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1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r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1361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 Dear</vt:lpstr>
    </vt:vector>
  </TitlesOfParts>
  <Company/>
  <LinksUpToDate>false</LinksUpToDate>
  <CharactersWithSpaces>8912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mailto:thesayers@hotmail.com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 Dear</dc:title>
  <dc:subject/>
  <dc:creator>Mike  Sayers</dc:creator>
  <cp:keywords/>
  <dc:description/>
  <cp:lastModifiedBy>Malcolm McMillan</cp:lastModifiedBy>
  <cp:revision>281</cp:revision>
  <dcterms:created xsi:type="dcterms:W3CDTF">2025-01-29T17:58:00Z</dcterms:created>
  <dcterms:modified xsi:type="dcterms:W3CDTF">2025-03-31T19:37:00Z</dcterms:modified>
</cp:coreProperties>
</file>